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25A" w:rsidRPr="00BD025A" w:rsidRDefault="00BD025A" w:rsidP="001F375F">
      <w:pPr>
        <w:spacing w:after="120"/>
        <w:rPr>
          <w:rFonts w:asciiTheme="minorHAnsi" w:hAnsiTheme="minorHAnsi" w:cstheme="minorHAnsi"/>
          <w:szCs w:val="24"/>
          <w:lang w:bidi="hi-IN"/>
        </w:rPr>
      </w:pPr>
      <w:r w:rsidRPr="00BD025A">
        <w:rPr>
          <w:rFonts w:asciiTheme="minorHAnsi" w:hAnsiTheme="minorHAnsi" w:cstheme="minorHAnsi"/>
          <w:szCs w:val="24"/>
          <w:lang w:bidi="hi-IN"/>
        </w:rPr>
        <w:t xml:space="preserve">Unter der Federführung </w:t>
      </w:r>
      <w:r w:rsidR="00AA774F">
        <w:rPr>
          <w:rFonts w:asciiTheme="minorHAnsi" w:hAnsiTheme="minorHAnsi" w:cstheme="minorHAnsi"/>
          <w:szCs w:val="24"/>
          <w:lang w:bidi="hi-IN"/>
        </w:rPr>
        <w:t>des</w:t>
      </w:r>
      <w:r w:rsidRPr="00BD025A">
        <w:rPr>
          <w:rFonts w:asciiTheme="minorHAnsi" w:hAnsiTheme="minorHAnsi" w:cstheme="minorHAnsi"/>
          <w:szCs w:val="24"/>
          <w:lang w:bidi="hi-IN"/>
        </w:rPr>
        <w:t xml:space="preserve"> damaligen Schulvorsteher</w:t>
      </w:r>
      <w:r w:rsidR="00AA774F">
        <w:rPr>
          <w:rFonts w:asciiTheme="minorHAnsi" w:hAnsiTheme="minorHAnsi" w:cstheme="minorHAnsi"/>
          <w:szCs w:val="24"/>
          <w:lang w:bidi="hi-IN"/>
        </w:rPr>
        <w:t>s</w:t>
      </w:r>
      <w:r w:rsidRPr="00BD025A">
        <w:rPr>
          <w:rFonts w:asciiTheme="minorHAnsi" w:hAnsiTheme="minorHAnsi" w:cstheme="minorHAnsi"/>
          <w:szCs w:val="24"/>
          <w:lang w:bidi="hi-IN"/>
        </w:rPr>
        <w:t xml:space="preserve">, </w:t>
      </w:r>
      <w:r w:rsidR="003C7FDB">
        <w:rPr>
          <w:rFonts w:asciiTheme="minorHAnsi" w:hAnsiTheme="minorHAnsi" w:cstheme="minorHAnsi"/>
          <w:szCs w:val="24"/>
          <w:lang w:bidi="hi-IN"/>
        </w:rPr>
        <w:t>de</w:t>
      </w:r>
      <w:r w:rsidR="00AA774F">
        <w:rPr>
          <w:rFonts w:asciiTheme="minorHAnsi" w:hAnsiTheme="minorHAnsi" w:cstheme="minorHAnsi"/>
          <w:szCs w:val="24"/>
          <w:lang w:bidi="hi-IN"/>
        </w:rPr>
        <w:t>m</w:t>
      </w:r>
      <w:r w:rsidR="003C7FDB">
        <w:rPr>
          <w:rFonts w:asciiTheme="minorHAnsi" w:hAnsiTheme="minorHAnsi" w:cstheme="minorHAnsi"/>
          <w:szCs w:val="24"/>
          <w:lang w:bidi="hi-IN"/>
        </w:rPr>
        <w:t xml:space="preserve"> Zuger </w:t>
      </w:r>
      <w:r w:rsidRPr="00BD025A">
        <w:rPr>
          <w:rFonts w:asciiTheme="minorHAnsi" w:hAnsiTheme="minorHAnsi" w:cstheme="minorHAnsi"/>
          <w:szCs w:val="24"/>
          <w:lang w:bidi="hi-IN"/>
        </w:rPr>
        <w:t>Stadtrat Othmar Kamer, wurden W</w:t>
      </w:r>
      <w:r w:rsidR="00DB63CE">
        <w:rPr>
          <w:rFonts w:asciiTheme="minorHAnsi" w:hAnsiTheme="minorHAnsi" w:cstheme="minorHAnsi"/>
          <w:szCs w:val="24"/>
          <w:lang w:bidi="hi-IN"/>
        </w:rPr>
        <w:t>ahlrichtlinien für Zuger Lehrer/i</w:t>
      </w:r>
      <w:r w:rsidRPr="00BD025A">
        <w:rPr>
          <w:rFonts w:asciiTheme="minorHAnsi" w:hAnsiTheme="minorHAnsi" w:cstheme="minorHAnsi"/>
          <w:szCs w:val="24"/>
          <w:lang w:bidi="hi-IN"/>
        </w:rPr>
        <w:t xml:space="preserve">nnen zusammengestellt, die ziemlich viel Wirbel auslösten. Kernpunkt der Richtlinien war, dass sogenannte </w:t>
      </w:r>
      <w:r w:rsidR="00DB63CE">
        <w:rPr>
          <w:rFonts w:asciiTheme="minorHAnsi" w:hAnsiTheme="minorHAnsi" w:cstheme="minorHAnsi"/>
          <w:szCs w:val="24"/>
          <w:lang w:bidi="hi-IN"/>
        </w:rPr>
        <w:t>Doppelverdienerinnen und Lehrer/i</w:t>
      </w:r>
      <w:r w:rsidRPr="00BD025A">
        <w:rPr>
          <w:rFonts w:asciiTheme="minorHAnsi" w:hAnsiTheme="minorHAnsi" w:cstheme="minorHAnsi"/>
          <w:szCs w:val="24"/>
          <w:lang w:bidi="hi-IN"/>
        </w:rPr>
        <w:t>nnen, die im Konkubinat wohnten, benachteiligt würden. In einer Pressemitteilung nahm</w:t>
      </w:r>
      <w:r w:rsidR="003C7FDB">
        <w:rPr>
          <w:rFonts w:asciiTheme="minorHAnsi" w:hAnsiTheme="minorHAnsi" w:cstheme="minorHAnsi"/>
          <w:szCs w:val="24"/>
          <w:lang w:bidi="hi-IN"/>
        </w:rPr>
        <w:t xml:space="preserve"> die RML </w:t>
      </w:r>
      <w:r w:rsidRPr="00BD025A">
        <w:rPr>
          <w:rFonts w:asciiTheme="minorHAnsi" w:hAnsiTheme="minorHAnsi" w:cstheme="minorHAnsi"/>
          <w:szCs w:val="24"/>
          <w:lang w:bidi="hi-IN"/>
        </w:rPr>
        <w:t xml:space="preserve">Stellung. „Die </w:t>
      </w:r>
      <w:proofErr w:type="spellStart"/>
      <w:r w:rsidRPr="00BD025A">
        <w:rPr>
          <w:rFonts w:asciiTheme="minorHAnsi" w:hAnsiTheme="minorHAnsi" w:cstheme="minorHAnsi"/>
          <w:szCs w:val="24"/>
          <w:lang w:bidi="hi-IN"/>
        </w:rPr>
        <w:t>Kamerschen</w:t>
      </w:r>
      <w:proofErr w:type="spellEnd"/>
      <w:r w:rsidRPr="00BD025A">
        <w:rPr>
          <w:rFonts w:asciiTheme="minorHAnsi" w:hAnsiTheme="minorHAnsi" w:cstheme="minorHAnsi"/>
          <w:szCs w:val="24"/>
          <w:lang w:bidi="hi-IN"/>
        </w:rPr>
        <w:t xml:space="preserve"> Richtlinien für die Wahl und Wiederwahl von Lehrkräften an den Stadtschulen sind der Gipfel von behördlicher Arroganz und antidemokratischer Haltung. Sie sind repressiv: Gegen alle verheirateten Lehrerinnen, die auch hier als Frauen die Hauptleidtragenden der wirtschaftlichen Rezession sind, gegen alle fortschrittlichen Lehrer, die ihre Schüler zu kritischem Denken anregen wollen, gegen alle Lehrkräfte, die ihr Zusammenleben anders gestalten wollen, als es die Staatsethik verlangt. Sie bedeuten einen Schlag ins Gesicht jedes demokratisch und tolerant gesinnten Zugers.“</w:t>
      </w:r>
      <w:r w:rsidR="003C7FDB">
        <w:rPr>
          <w:rStyle w:val="Funotenzeichen"/>
          <w:rFonts w:asciiTheme="minorHAnsi" w:hAnsiTheme="minorHAnsi" w:cstheme="minorHAnsi"/>
          <w:szCs w:val="24"/>
          <w:lang w:bidi="hi-IN"/>
        </w:rPr>
        <w:footnoteReference w:id="1"/>
      </w:r>
      <w:r w:rsidRPr="00BD025A">
        <w:rPr>
          <w:rFonts w:asciiTheme="minorHAnsi" w:hAnsiTheme="minorHAnsi" w:cstheme="minorHAnsi"/>
          <w:szCs w:val="24"/>
          <w:lang w:bidi="hi-IN"/>
        </w:rPr>
        <w:t xml:space="preserve"> An der Vorstandssitzung vom 25. Oktober 1976 kam das Thema auch im Gewerkschaftskartell zur Sprache. „Der VPOD hat eine Beschwerde zu den umstrittenen Richtlinien des Stadtrates der Stadt Zug betreffend Lehrerwahlen eingereicht. Kollege Fraefel stellt fest, dass die Beschwerde richtigerweise an den Regierungsrat eingereicht worden sei. Sie sei aber noch nicht behandelt worden.“</w:t>
      </w:r>
      <w:r w:rsidR="003C7FDB">
        <w:rPr>
          <w:rStyle w:val="Funotenzeichen"/>
          <w:rFonts w:asciiTheme="minorHAnsi" w:hAnsiTheme="minorHAnsi" w:cstheme="minorHAnsi"/>
          <w:szCs w:val="24"/>
          <w:lang w:bidi="hi-IN"/>
        </w:rPr>
        <w:footnoteReference w:id="2"/>
      </w:r>
    </w:p>
    <w:p w:rsidR="003B1831" w:rsidRPr="00BD025A" w:rsidRDefault="003B1831" w:rsidP="001F375F">
      <w:pPr>
        <w:spacing w:after="120"/>
        <w:jc w:val="center"/>
        <w:rPr>
          <w:rFonts w:asciiTheme="minorHAnsi" w:hAnsiTheme="minorHAnsi" w:cstheme="minorHAnsi"/>
          <w:szCs w:val="24"/>
          <w:lang w:bidi="hi-IN"/>
        </w:rPr>
      </w:pPr>
      <w:r w:rsidRPr="003B1831">
        <w:rPr>
          <w:rFonts w:asciiTheme="minorHAnsi" w:hAnsiTheme="minorHAnsi" w:cstheme="minorHAnsi"/>
          <w:noProof/>
          <w:szCs w:val="24"/>
        </w:rPr>
        <w:drawing>
          <wp:inline distT="0" distB="0" distL="0" distR="0">
            <wp:extent cx="3909060" cy="4111365"/>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0130" cy="4112490"/>
                    </a:xfrm>
                    <a:prstGeom prst="rect">
                      <a:avLst/>
                    </a:prstGeom>
                    <a:noFill/>
                    <a:ln>
                      <a:noFill/>
                    </a:ln>
                  </pic:spPr>
                </pic:pic>
              </a:graphicData>
            </a:graphic>
          </wp:inline>
        </w:drawing>
      </w:r>
      <w:r w:rsidR="001F375F">
        <w:rPr>
          <w:rStyle w:val="Funotenzeichen"/>
          <w:rFonts w:asciiTheme="minorHAnsi" w:hAnsiTheme="minorHAnsi" w:cstheme="minorHAnsi"/>
          <w:szCs w:val="24"/>
          <w:lang w:bidi="hi-IN"/>
        </w:rPr>
        <w:footnoteReference w:id="3"/>
      </w:r>
    </w:p>
    <w:p w:rsidR="00EA56C5" w:rsidRDefault="00BD025A" w:rsidP="001F375F">
      <w:pPr>
        <w:spacing w:after="120"/>
        <w:rPr>
          <w:rFonts w:asciiTheme="minorHAnsi" w:hAnsiTheme="minorHAnsi" w:cstheme="minorHAnsi"/>
          <w:szCs w:val="24"/>
          <w:lang w:bidi="hi-IN"/>
        </w:rPr>
      </w:pPr>
      <w:r w:rsidRPr="00BD025A">
        <w:rPr>
          <w:rFonts w:asciiTheme="minorHAnsi" w:hAnsiTheme="minorHAnsi" w:cstheme="minorHAnsi"/>
          <w:szCs w:val="24"/>
          <w:lang w:bidi="hi-IN"/>
        </w:rPr>
        <w:t>„Vergangenen Donnerstagabend und Samstagmorgen demonstrierten Mitglieder der Frauenbefreiungsbewegung (FBB) gegen die Wahlrichtlinien der Schulkommission. Mit umgehängten Kartontafeln, Flugblättern, bedruckten Plastiksäcke</w:t>
      </w:r>
      <w:r w:rsidR="00EA56C5">
        <w:rPr>
          <w:rFonts w:asciiTheme="minorHAnsi" w:hAnsiTheme="minorHAnsi" w:cstheme="minorHAnsi"/>
          <w:szCs w:val="24"/>
          <w:lang w:bidi="hi-IN"/>
        </w:rPr>
        <w:t>n und selbstgebackenen Zöpfen (‚Weg mit den alten Zöpfen‘</w:t>
      </w:r>
      <w:r w:rsidRPr="00BD025A">
        <w:rPr>
          <w:rFonts w:asciiTheme="minorHAnsi" w:hAnsiTheme="minorHAnsi" w:cstheme="minorHAnsi"/>
          <w:szCs w:val="24"/>
          <w:lang w:bidi="hi-IN"/>
        </w:rPr>
        <w:t xml:space="preserve">) versuchten sie im Neustadtcenter die Bevölkerung auf </w:t>
      </w:r>
      <w:r w:rsidRPr="00BD025A">
        <w:rPr>
          <w:rFonts w:asciiTheme="minorHAnsi" w:hAnsiTheme="minorHAnsi" w:cstheme="minorHAnsi"/>
          <w:szCs w:val="24"/>
          <w:lang w:bidi="hi-IN"/>
        </w:rPr>
        <w:lastRenderedPageBreak/>
        <w:t>die ihrer Meinung nach b</w:t>
      </w:r>
      <w:r w:rsidR="00EA56C5">
        <w:rPr>
          <w:rFonts w:asciiTheme="minorHAnsi" w:hAnsiTheme="minorHAnsi" w:cstheme="minorHAnsi"/>
          <w:szCs w:val="24"/>
          <w:lang w:bidi="hi-IN"/>
        </w:rPr>
        <w:t>esonders Lehrerinnen gegenüber ‚repressiven‘</w:t>
      </w:r>
      <w:r w:rsidRPr="00BD025A">
        <w:rPr>
          <w:rFonts w:asciiTheme="minorHAnsi" w:hAnsiTheme="minorHAnsi" w:cstheme="minorHAnsi"/>
          <w:szCs w:val="24"/>
          <w:lang w:bidi="hi-IN"/>
        </w:rPr>
        <w:t xml:space="preserve"> Richtlinien aufmerksam zu machen.“</w:t>
      </w:r>
      <w:r w:rsidR="00EA56C5">
        <w:rPr>
          <w:rStyle w:val="Funotenzeichen"/>
          <w:rFonts w:asciiTheme="minorHAnsi" w:hAnsiTheme="minorHAnsi" w:cstheme="minorHAnsi"/>
          <w:szCs w:val="24"/>
          <w:lang w:bidi="hi-IN"/>
        </w:rPr>
        <w:footnoteReference w:id="4"/>
      </w:r>
    </w:p>
    <w:p w:rsidR="00EA56C5" w:rsidRDefault="00BD025A" w:rsidP="001F375F">
      <w:pPr>
        <w:spacing w:after="120"/>
        <w:rPr>
          <w:rFonts w:asciiTheme="minorHAnsi" w:hAnsiTheme="minorHAnsi" w:cstheme="minorHAnsi"/>
          <w:szCs w:val="24"/>
          <w:lang w:bidi="hi-IN"/>
        </w:rPr>
      </w:pPr>
      <w:r w:rsidRPr="00BD025A">
        <w:rPr>
          <w:rFonts w:asciiTheme="minorHAnsi" w:hAnsiTheme="minorHAnsi" w:cstheme="minorHAnsi"/>
          <w:szCs w:val="24"/>
          <w:lang w:bidi="hi-IN"/>
        </w:rPr>
        <w:t>„Im September führte die FBB (Frauenbefreiungsbewegung)</w:t>
      </w:r>
      <w:r w:rsidR="00EA56C5">
        <w:rPr>
          <w:rFonts w:asciiTheme="minorHAnsi" w:hAnsiTheme="minorHAnsi" w:cstheme="minorHAnsi"/>
          <w:szCs w:val="24"/>
          <w:lang w:bidi="hi-IN"/>
        </w:rPr>
        <w:t xml:space="preserve"> ihre erste Aktion durch. Mit ‚Sandwich‘</w:t>
      </w:r>
      <w:r w:rsidRPr="00BD025A">
        <w:rPr>
          <w:rFonts w:asciiTheme="minorHAnsi" w:hAnsiTheme="minorHAnsi" w:cstheme="minorHAnsi"/>
          <w:szCs w:val="24"/>
          <w:lang w:bidi="hi-IN"/>
        </w:rPr>
        <w:t>, Flugblättern, bedruckten Plastiksäcken und selbstgebackenen Zöpfen protestierten die Frauen gegen d</w:t>
      </w:r>
      <w:r w:rsidR="00C84109">
        <w:rPr>
          <w:rFonts w:asciiTheme="minorHAnsi" w:hAnsiTheme="minorHAnsi" w:cstheme="minorHAnsi"/>
          <w:szCs w:val="24"/>
          <w:lang w:bidi="hi-IN"/>
        </w:rPr>
        <w:t>ie Zuger Lehrerwahlrichtlinien.</w:t>
      </w:r>
      <w:r w:rsidR="00EA56C5">
        <w:rPr>
          <w:rFonts w:asciiTheme="minorHAnsi" w:hAnsiTheme="minorHAnsi" w:cstheme="minorHAnsi"/>
          <w:szCs w:val="24"/>
          <w:lang w:bidi="hi-IN"/>
        </w:rPr>
        <w:t xml:space="preserve"> </w:t>
      </w:r>
      <w:r w:rsidRPr="00BD025A">
        <w:rPr>
          <w:rFonts w:asciiTheme="minorHAnsi" w:hAnsiTheme="minorHAnsi" w:cstheme="minorHAnsi"/>
          <w:szCs w:val="24"/>
          <w:lang w:bidi="hi-IN"/>
        </w:rPr>
        <w:t>Die FBB war ziemlich genau ein Jahr zuvor auf Initiative einer RML-Genossin entsta</w:t>
      </w:r>
      <w:r w:rsidR="00EA56C5">
        <w:rPr>
          <w:rFonts w:asciiTheme="minorHAnsi" w:hAnsiTheme="minorHAnsi" w:cstheme="minorHAnsi"/>
          <w:szCs w:val="24"/>
          <w:lang w:bidi="hi-IN"/>
        </w:rPr>
        <w:t>nden.“</w:t>
      </w:r>
      <w:r w:rsidR="00EA56C5">
        <w:rPr>
          <w:rStyle w:val="Funotenzeichen"/>
          <w:rFonts w:asciiTheme="minorHAnsi" w:hAnsiTheme="minorHAnsi" w:cstheme="minorHAnsi"/>
          <w:szCs w:val="24"/>
          <w:lang w:bidi="hi-IN"/>
        </w:rPr>
        <w:footnoteReference w:id="5"/>
      </w:r>
    </w:p>
    <w:p w:rsidR="005A2DB9" w:rsidRDefault="005A2DB9" w:rsidP="001F375F">
      <w:pPr>
        <w:spacing w:after="120"/>
        <w:rPr>
          <w:rFonts w:asciiTheme="minorHAnsi" w:hAnsiTheme="minorHAnsi" w:cstheme="minorHAnsi"/>
          <w:szCs w:val="24"/>
          <w:lang w:bidi="hi-IN"/>
        </w:rPr>
      </w:pPr>
      <w:r>
        <w:rPr>
          <w:noProof/>
        </w:rPr>
        <w:drawing>
          <wp:inline distT="0" distB="0" distL="0" distR="0" wp14:anchorId="1129DF0A" wp14:editId="09A7C0D3">
            <wp:extent cx="4468091" cy="2283548"/>
            <wp:effectExtent l="0" t="0" r="889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9861" cy="2289563"/>
                    </a:xfrm>
                    <a:prstGeom prst="rect">
                      <a:avLst/>
                    </a:prstGeom>
                  </pic:spPr>
                </pic:pic>
              </a:graphicData>
            </a:graphic>
          </wp:inline>
        </w:drawing>
      </w:r>
      <w:r>
        <w:rPr>
          <w:rFonts w:asciiTheme="minorHAnsi" w:hAnsiTheme="minorHAnsi" w:cstheme="minorHAnsi"/>
          <w:szCs w:val="24"/>
          <w:lang w:bidi="hi-IN"/>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1pt" o:ole="">
            <v:imagedata r:id="rId9" o:title=""/>
          </v:shape>
          <o:OLEObject Type="Embed" ProgID="AcroExch.Document.DC" ShapeID="_x0000_i1025" DrawAspect="Icon" ObjectID="_1633410003" r:id="rId10"/>
        </w:object>
      </w:r>
    </w:p>
    <w:p w:rsidR="00BD025A" w:rsidRPr="00BD025A" w:rsidRDefault="00BD025A" w:rsidP="001F375F">
      <w:pPr>
        <w:spacing w:after="120"/>
        <w:rPr>
          <w:rFonts w:asciiTheme="minorHAnsi" w:hAnsiTheme="minorHAnsi" w:cstheme="minorHAnsi"/>
          <w:szCs w:val="24"/>
          <w:lang w:bidi="hi-IN"/>
        </w:rPr>
      </w:pPr>
      <w:r w:rsidRPr="00BD025A">
        <w:rPr>
          <w:rFonts w:asciiTheme="minorHAnsi" w:hAnsiTheme="minorHAnsi" w:cstheme="minorHAnsi"/>
          <w:szCs w:val="24"/>
          <w:lang w:bidi="hi-IN"/>
        </w:rPr>
        <w:t>Bei dieser Kampagne macht</w:t>
      </w:r>
      <w:r w:rsidR="00AA774F">
        <w:rPr>
          <w:rFonts w:asciiTheme="minorHAnsi" w:hAnsiTheme="minorHAnsi" w:cstheme="minorHAnsi"/>
          <w:szCs w:val="24"/>
          <w:lang w:bidi="hi-IN"/>
        </w:rPr>
        <w:t>e</w:t>
      </w:r>
      <w:r w:rsidRPr="00BD025A">
        <w:rPr>
          <w:rFonts w:asciiTheme="minorHAnsi" w:hAnsiTheme="minorHAnsi" w:cstheme="minorHAnsi"/>
          <w:szCs w:val="24"/>
          <w:lang w:bidi="hi-IN"/>
        </w:rPr>
        <w:t xml:space="preserve"> auch Sybilla Schmid mit, die im Sommer 1976 der RML beigetreten war.</w:t>
      </w:r>
    </w:p>
    <w:p w:rsidR="00BD025A" w:rsidRDefault="00700825" w:rsidP="001F375F">
      <w:pPr>
        <w:spacing w:after="120"/>
        <w:rPr>
          <w:rFonts w:asciiTheme="minorHAnsi" w:hAnsiTheme="minorHAnsi" w:cstheme="minorHAnsi"/>
          <w:szCs w:val="24"/>
          <w:lang w:bidi="hi-IN"/>
        </w:rPr>
      </w:pPr>
      <w:r>
        <w:rPr>
          <w:rFonts w:asciiTheme="minorHAnsi" w:hAnsiTheme="minorHAnsi" w:cstheme="minorHAnsi"/>
          <w:szCs w:val="24"/>
          <w:lang w:bidi="hi-IN"/>
        </w:rPr>
        <w:t>Am 28. Oktober 1976 verteilte die RML dieses Flugblatt mit einer Bilanz zum „Fall Kamer“.</w:t>
      </w:r>
    </w:p>
    <w:p w:rsidR="00700825" w:rsidRDefault="004D7F60" w:rsidP="001F375F">
      <w:pPr>
        <w:spacing w:after="120"/>
        <w:rPr>
          <w:rFonts w:asciiTheme="minorHAnsi" w:hAnsiTheme="minorHAnsi" w:cstheme="minorHAnsi"/>
          <w:szCs w:val="24"/>
          <w:lang w:bidi="hi-IN"/>
        </w:rPr>
      </w:pPr>
      <w:r>
        <w:rPr>
          <w:noProof/>
        </w:rPr>
        <w:drawing>
          <wp:inline distT="0" distB="0" distL="0" distR="0" wp14:anchorId="55C0403C" wp14:editId="787840D5">
            <wp:extent cx="4696691" cy="169725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5707" cy="1718578"/>
                    </a:xfrm>
                    <a:prstGeom prst="rect">
                      <a:avLst/>
                    </a:prstGeom>
                  </pic:spPr>
                </pic:pic>
              </a:graphicData>
            </a:graphic>
          </wp:inline>
        </w:drawing>
      </w:r>
      <w:r>
        <w:rPr>
          <w:rFonts w:asciiTheme="minorHAnsi" w:hAnsiTheme="minorHAnsi" w:cstheme="minorHAnsi"/>
          <w:szCs w:val="24"/>
          <w:lang w:bidi="hi-IN"/>
        </w:rPr>
        <w:object w:dxaOrig="1520" w:dyaOrig="987">
          <v:shape id="_x0000_i1026" type="#_x0000_t75" style="width:75.8pt;height:49.1pt" o:ole="">
            <v:imagedata r:id="rId12" o:title=""/>
          </v:shape>
          <o:OLEObject Type="Embed" ProgID="AcroExch.Document.DC" ShapeID="_x0000_i1026" DrawAspect="Icon" ObjectID="_1633410004" r:id="rId13"/>
        </w:object>
      </w:r>
    </w:p>
    <w:p w:rsidR="00700825" w:rsidRPr="00BD025A" w:rsidRDefault="00700825" w:rsidP="001F375F">
      <w:pPr>
        <w:spacing w:after="120"/>
        <w:rPr>
          <w:rFonts w:asciiTheme="minorHAnsi" w:hAnsiTheme="minorHAnsi" w:cstheme="minorHAnsi"/>
          <w:szCs w:val="24"/>
          <w:lang w:bidi="hi-IN"/>
        </w:rPr>
      </w:pPr>
    </w:p>
    <w:p w:rsidR="00BD025A" w:rsidRPr="00BD025A" w:rsidRDefault="00BD025A" w:rsidP="001F375F">
      <w:pPr>
        <w:spacing w:after="120"/>
        <w:rPr>
          <w:rFonts w:asciiTheme="minorHAnsi" w:hAnsiTheme="minorHAnsi"/>
          <w:szCs w:val="24"/>
        </w:rPr>
      </w:pPr>
    </w:p>
    <w:p w:rsidR="00BD025A" w:rsidRDefault="00A46D0B" w:rsidP="001F375F">
      <w:pPr>
        <w:tabs>
          <w:tab w:val="left" w:pos="5568"/>
        </w:tabs>
        <w:spacing w:after="120"/>
        <w:rPr>
          <w:rFonts w:asciiTheme="minorHAnsi" w:hAnsiTheme="minorHAnsi"/>
          <w:szCs w:val="24"/>
        </w:rPr>
      </w:pPr>
      <w:r>
        <w:rPr>
          <w:rFonts w:asciiTheme="minorHAnsi" w:hAnsiTheme="minorHAnsi"/>
          <w:szCs w:val="24"/>
        </w:rPr>
        <w:t>24.10.201</w:t>
      </w:r>
      <w:bookmarkStart w:id="0" w:name="_GoBack"/>
      <w:bookmarkEnd w:id="0"/>
      <w:r>
        <w:rPr>
          <w:rFonts w:asciiTheme="minorHAnsi" w:hAnsiTheme="minorHAnsi"/>
          <w:szCs w:val="24"/>
        </w:rPr>
        <w:t>9</w:t>
      </w:r>
    </w:p>
    <w:p w:rsidR="00A46D0B" w:rsidRPr="00BD025A" w:rsidRDefault="00A46D0B" w:rsidP="001F375F">
      <w:pPr>
        <w:tabs>
          <w:tab w:val="left" w:pos="5568"/>
        </w:tabs>
        <w:spacing w:after="120"/>
        <w:rPr>
          <w:rFonts w:asciiTheme="minorHAnsi" w:hAnsiTheme="minorHAnsi"/>
          <w:szCs w:val="24"/>
        </w:rPr>
      </w:pPr>
    </w:p>
    <w:sectPr w:rsidR="00A46D0B" w:rsidRPr="00BD025A">
      <w:headerReference w:type="even" r:id="rId14"/>
      <w:headerReference w:type="default" r:id="rId15"/>
      <w:footerReference w:type="even" r:id="rId16"/>
      <w:footerReference w:type="default" r:id="rId17"/>
      <w:headerReference w:type="first" r:id="rId18"/>
      <w:footerReference w:type="first" r:id="rId19"/>
      <w:pgSz w:w="11907" w:h="16840"/>
      <w:pgMar w:top="1418" w:right="1418" w:bottom="1134" w:left="1418" w:header="720" w:footer="889"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AF9" w:rsidRDefault="00BB1AF9">
      <w:r>
        <w:separator/>
      </w:r>
    </w:p>
  </w:endnote>
  <w:endnote w:type="continuationSeparator" w:id="0">
    <w:p w:rsidR="00BB1AF9" w:rsidRDefault="00BB1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Serif">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08" w:rsidRDefault="00376D0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08" w:rsidRDefault="00376D0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08" w:rsidRDefault="00376D0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AF9" w:rsidRDefault="00BB1AF9">
      <w:r>
        <w:separator/>
      </w:r>
    </w:p>
  </w:footnote>
  <w:footnote w:type="continuationSeparator" w:id="0">
    <w:p w:rsidR="00BB1AF9" w:rsidRDefault="00BB1AF9">
      <w:r>
        <w:continuationSeparator/>
      </w:r>
    </w:p>
  </w:footnote>
  <w:footnote w:id="1">
    <w:p w:rsidR="003C7FDB" w:rsidRPr="00580235" w:rsidRDefault="003C7FDB">
      <w:pPr>
        <w:pStyle w:val="Funotentext"/>
        <w:rPr>
          <w:rFonts w:asciiTheme="minorHAnsi" w:hAnsiTheme="minorHAnsi" w:cstheme="minorHAnsi"/>
          <w:sz w:val="18"/>
          <w:szCs w:val="18"/>
        </w:rPr>
      </w:pPr>
      <w:r w:rsidRPr="00580235">
        <w:rPr>
          <w:rStyle w:val="Funotenzeichen"/>
          <w:rFonts w:asciiTheme="minorHAnsi" w:hAnsiTheme="minorHAnsi" w:cstheme="minorHAnsi"/>
          <w:sz w:val="18"/>
          <w:szCs w:val="18"/>
        </w:rPr>
        <w:footnoteRef/>
      </w:r>
      <w:r w:rsidRPr="00580235">
        <w:rPr>
          <w:rFonts w:asciiTheme="minorHAnsi" w:hAnsiTheme="minorHAnsi" w:cstheme="minorHAnsi"/>
          <w:sz w:val="18"/>
          <w:szCs w:val="18"/>
        </w:rPr>
        <w:t xml:space="preserve"> Luzerner Neuste Nachrichten, 1. Oktober 1976</w:t>
      </w:r>
    </w:p>
  </w:footnote>
  <w:footnote w:id="2">
    <w:p w:rsidR="003C7FDB" w:rsidRPr="00580235" w:rsidRDefault="003C7FDB">
      <w:pPr>
        <w:pStyle w:val="Funotentext"/>
        <w:rPr>
          <w:rFonts w:asciiTheme="minorHAnsi" w:hAnsiTheme="minorHAnsi" w:cstheme="minorHAnsi"/>
          <w:sz w:val="18"/>
          <w:szCs w:val="18"/>
        </w:rPr>
      </w:pPr>
      <w:r w:rsidRPr="00580235">
        <w:rPr>
          <w:rStyle w:val="Funotenzeichen"/>
          <w:rFonts w:asciiTheme="minorHAnsi" w:hAnsiTheme="minorHAnsi" w:cstheme="minorHAnsi"/>
          <w:sz w:val="18"/>
          <w:szCs w:val="18"/>
        </w:rPr>
        <w:footnoteRef/>
      </w:r>
      <w:r w:rsidRPr="00580235">
        <w:rPr>
          <w:rFonts w:asciiTheme="minorHAnsi" w:hAnsiTheme="minorHAnsi" w:cstheme="minorHAnsi"/>
          <w:sz w:val="18"/>
          <w:szCs w:val="18"/>
        </w:rPr>
        <w:t xml:space="preserve"> Protokoll GKZ-Vorstandssitzung, 25. Oktober 1976</w:t>
      </w:r>
    </w:p>
  </w:footnote>
  <w:footnote w:id="3">
    <w:p w:rsidR="001F375F" w:rsidRPr="001F375F" w:rsidRDefault="001F375F">
      <w:pPr>
        <w:pStyle w:val="Funotentext"/>
        <w:rPr>
          <w:rFonts w:asciiTheme="minorHAnsi" w:hAnsiTheme="minorHAnsi" w:cstheme="minorHAnsi"/>
          <w:sz w:val="18"/>
          <w:szCs w:val="18"/>
        </w:rPr>
      </w:pPr>
      <w:r w:rsidRPr="001F375F">
        <w:rPr>
          <w:rStyle w:val="Funotenzeichen"/>
          <w:rFonts w:asciiTheme="minorHAnsi" w:hAnsiTheme="minorHAnsi" w:cstheme="minorHAnsi"/>
          <w:sz w:val="18"/>
          <w:szCs w:val="18"/>
        </w:rPr>
        <w:footnoteRef/>
      </w:r>
      <w:r w:rsidRPr="001F375F">
        <w:rPr>
          <w:rFonts w:asciiTheme="minorHAnsi" w:hAnsiTheme="minorHAnsi" w:cstheme="minorHAnsi"/>
          <w:sz w:val="18"/>
          <w:szCs w:val="18"/>
        </w:rPr>
        <w:t xml:space="preserve"> Luzerner Neuste Nachrichten, 18. Oktober 1976</w:t>
      </w:r>
    </w:p>
  </w:footnote>
  <w:footnote w:id="4">
    <w:p w:rsidR="00EA56C5" w:rsidRPr="00580235" w:rsidRDefault="00EA56C5">
      <w:pPr>
        <w:pStyle w:val="Funotentext"/>
        <w:rPr>
          <w:rFonts w:asciiTheme="minorHAnsi" w:hAnsiTheme="minorHAnsi" w:cstheme="minorHAnsi"/>
          <w:sz w:val="18"/>
          <w:szCs w:val="18"/>
        </w:rPr>
      </w:pPr>
      <w:r w:rsidRPr="00580235">
        <w:rPr>
          <w:rStyle w:val="Funotenzeichen"/>
          <w:rFonts w:asciiTheme="minorHAnsi" w:hAnsiTheme="minorHAnsi" w:cstheme="minorHAnsi"/>
          <w:sz w:val="18"/>
          <w:szCs w:val="18"/>
        </w:rPr>
        <w:footnoteRef/>
      </w:r>
      <w:r w:rsidRPr="00580235">
        <w:rPr>
          <w:rFonts w:asciiTheme="minorHAnsi" w:hAnsiTheme="minorHAnsi" w:cstheme="minorHAnsi"/>
          <w:sz w:val="18"/>
          <w:szCs w:val="18"/>
        </w:rPr>
        <w:t xml:space="preserve"> Luzerner Neuste Nachrichten, 18. Oktober 1976</w:t>
      </w:r>
    </w:p>
  </w:footnote>
  <w:footnote w:id="5">
    <w:p w:rsidR="00EA56C5" w:rsidRPr="00580235" w:rsidRDefault="00EA56C5">
      <w:pPr>
        <w:pStyle w:val="Funotentext"/>
        <w:rPr>
          <w:rFonts w:asciiTheme="minorHAnsi" w:hAnsiTheme="minorHAnsi" w:cstheme="minorHAnsi"/>
          <w:sz w:val="18"/>
          <w:szCs w:val="18"/>
        </w:rPr>
      </w:pPr>
      <w:r w:rsidRPr="00580235">
        <w:rPr>
          <w:rStyle w:val="Funotenzeichen"/>
          <w:rFonts w:asciiTheme="minorHAnsi" w:hAnsiTheme="minorHAnsi" w:cstheme="minorHAnsi"/>
          <w:sz w:val="18"/>
          <w:szCs w:val="18"/>
        </w:rPr>
        <w:footnoteRef/>
      </w:r>
      <w:r w:rsidRPr="00580235">
        <w:rPr>
          <w:rFonts w:asciiTheme="minorHAnsi" w:hAnsiTheme="minorHAnsi" w:cstheme="minorHAnsi"/>
          <w:sz w:val="18"/>
          <w:szCs w:val="18"/>
        </w:rPr>
        <w:t xml:space="preserve"> „Die Entstehung der Zuger „Neuen Linke“, Bruno Bollinger, in „SAP: Die ersten 10 Jahre“, 1983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08" w:rsidRDefault="00376D0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6D5" w:rsidRPr="006E70BA" w:rsidRDefault="00D336D5" w:rsidP="00D336D5">
    <w:pPr>
      <w:pStyle w:val="Fuzeile"/>
      <w:shd w:val="clear" w:color="auto" w:fill="000000" w:themeFill="text1"/>
      <w:tabs>
        <w:tab w:val="clear" w:pos="4819"/>
        <w:tab w:val="left" w:pos="0"/>
        <w:tab w:val="center" w:pos="4536"/>
      </w:tabs>
      <w:rPr>
        <w:rFonts w:ascii="Calibri" w:hAnsi="Calibri"/>
        <w:b/>
        <w:color w:val="FF0000"/>
        <w:szCs w:val="24"/>
      </w:rPr>
    </w:pPr>
    <w:r w:rsidRPr="006E70BA">
      <w:rPr>
        <w:rFonts w:ascii="Calibri" w:hAnsi="Calibri"/>
        <w:color w:val="FF0000"/>
        <w:szCs w:val="24"/>
      </w:rPr>
      <w:t>Bruno Bollinger</w:t>
    </w:r>
    <w:r w:rsidRPr="006E70BA">
      <w:rPr>
        <w:rFonts w:ascii="Calibri" w:hAnsi="Calibri"/>
        <w:color w:val="FF0000"/>
        <w:szCs w:val="24"/>
      </w:rPr>
      <w:tab/>
    </w:r>
    <w:r w:rsidRPr="006E70BA">
      <w:rPr>
        <w:rFonts w:ascii="Calibri" w:hAnsi="Calibri"/>
        <w:b/>
        <w:color w:val="FF0000"/>
        <w:szCs w:val="24"/>
      </w:rPr>
      <w:t>Gewerkschaften und 1. Mai in Zug</w:t>
    </w:r>
    <w:r w:rsidRPr="006E70BA">
      <w:rPr>
        <w:rFonts w:ascii="Calibri" w:hAnsi="Calibri"/>
        <w:b/>
        <w:color w:val="FF0000"/>
        <w:szCs w:val="24"/>
      </w:rPr>
      <w:tab/>
    </w:r>
    <w:r w:rsidR="005E1049" w:rsidRPr="005E1049">
      <w:rPr>
        <w:rFonts w:ascii="Calibri" w:hAnsi="Calibri"/>
        <w:color w:val="FF0000"/>
        <w:szCs w:val="24"/>
      </w:rPr>
      <w:t>Munggenverlag</w:t>
    </w:r>
  </w:p>
  <w:p w:rsidR="00D336D5" w:rsidRPr="006E70BA" w:rsidRDefault="003C7FDB" w:rsidP="0033501D">
    <w:pPr>
      <w:pStyle w:val="Kopfzeile"/>
      <w:shd w:val="clear" w:color="auto" w:fill="FF0000"/>
      <w:tabs>
        <w:tab w:val="clear" w:pos="4819"/>
        <w:tab w:val="center" w:pos="4535"/>
      </w:tabs>
      <w:jc w:val="center"/>
      <w:rPr>
        <w:rFonts w:ascii="Calibri" w:hAnsi="Calibri"/>
        <w:b/>
        <w:color w:val="FFFF00"/>
        <w:sz w:val="32"/>
        <w:szCs w:val="32"/>
      </w:rPr>
    </w:pPr>
    <w:r>
      <w:rPr>
        <w:rFonts w:ascii="Calibri" w:hAnsi="Calibri"/>
        <w:b/>
        <w:color w:val="FFFF00"/>
        <w:sz w:val="32"/>
        <w:szCs w:val="32"/>
      </w:rPr>
      <w:t>1976: Umstrittene Lehrerwahlrichtlinien</w:t>
    </w:r>
  </w:p>
  <w:p w:rsidR="00D336D5" w:rsidRDefault="005E1049" w:rsidP="005E1049">
    <w:pPr>
      <w:pStyle w:val="Kopfzeile"/>
      <w:tabs>
        <w:tab w:val="clear" w:pos="4819"/>
        <w:tab w:val="clear" w:pos="9071"/>
        <w:tab w:val="center" w:pos="4536"/>
        <w:tab w:val="right" w:pos="9073"/>
      </w:tabs>
      <w:jc w:val="right"/>
      <w:rPr>
        <w:rStyle w:val="Seitenzahl"/>
        <w:rFonts w:ascii="Calibri" w:hAnsi="Calibri" w:cs="Arial"/>
        <w:color w:val="FFFFFF" w:themeColor="background1"/>
        <w:szCs w:val="24"/>
      </w:rPr>
    </w:pPr>
    <w:r w:rsidRPr="005E1049">
      <w:rPr>
        <w:rStyle w:val="Seitenzahl"/>
        <w:rFonts w:ascii="Calibri" w:hAnsi="Calibri"/>
        <w:b/>
        <w:color w:val="FFFFFF" w:themeColor="background1"/>
        <w:szCs w:val="24"/>
        <w:highlight w:val="darkGray"/>
      </w:rPr>
      <w:fldChar w:fldCharType="begin"/>
    </w:r>
    <w:r w:rsidRPr="005E1049">
      <w:rPr>
        <w:rStyle w:val="Seitenzahl"/>
        <w:rFonts w:ascii="Calibri" w:hAnsi="Calibri"/>
        <w:b/>
        <w:color w:val="FFFFFF" w:themeColor="background1"/>
        <w:szCs w:val="24"/>
        <w:highlight w:val="darkGray"/>
      </w:rPr>
      <w:instrText xml:space="preserve"> PAGE </w:instrText>
    </w:r>
    <w:r w:rsidRPr="005E1049">
      <w:rPr>
        <w:rStyle w:val="Seitenzahl"/>
        <w:rFonts w:ascii="Calibri" w:hAnsi="Calibri"/>
        <w:b/>
        <w:color w:val="FFFFFF" w:themeColor="background1"/>
        <w:szCs w:val="24"/>
        <w:highlight w:val="darkGray"/>
      </w:rPr>
      <w:fldChar w:fldCharType="separate"/>
    </w:r>
    <w:r w:rsidR="00683B45">
      <w:rPr>
        <w:rStyle w:val="Seitenzahl"/>
        <w:rFonts w:ascii="Calibri" w:hAnsi="Calibri"/>
        <w:b/>
        <w:noProof/>
        <w:color w:val="FFFFFF" w:themeColor="background1"/>
        <w:szCs w:val="24"/>
        <w:highlight w:val="darkGray"/>
      </w:rPr>
      <w:t>1</w:t>
    </w:r>
    <w:r w:rsidRPr="005E1049">
      <w:rPr>
        <w:rStyle w:val="Seitenzahl"/>
        <w:rFonts w:ascii="Calibri" w:hAnsi="Calibri"/>
        <w:b/>
        <w:color w:val="FFFFFF" w:themeColor="background1"/>
        <w:szCs w:val="24"/>
        <w:highlight w:val="darkGray"/>
      </w:rPr>
      <w:fldChar w:fldCharType="end"/>
    </w:r>
    <w:r w:rsidRPr="005E1049">
      <w:rPr>
        <w:rFonts w:ascii="Calibri" w:hAnsi="Calibri"/>
        <w:b/>
        <w:color w:val="FFFFFF" w:themeColor="background1"/>
        <w:szCs w:val="24"/>
        <w:highlight w:val="darkGray"/>
      </w:rPr>
      <w:t xml:space="preserve"> / </w:t>
    </w:r>
    <w:r w:rsidRPr="005E1049">
      <w:rPr>
        <w:rStyle w:val="Seitenzahl"/>
        <w:rFonts w:ascii="Calibri" w:hAnsi="Calibri" w:cs="Arial"/>
        <w:color w:val="FFFFFF" w:themeColor="background1"/>
        <w:szCs w:val="24"/>
        <w:highlight w:val="darkGray"/>
      </w:rPr>
      <w:fldChar w:fldCharType="begin"/>
    </w:r>
    <w:r w:rsidRPr="005E1049">
      <w:rPr>
        <w:rStyle w:val="Seitenzahl"/>
        <w:rFonts w:ascii="Calibri" w:hAnsi="Calibri" w:cs="Arial"/>
        <w:color w:val="FFFFFF" w:themeColor="background1"/>
        <w:szCs w:val="24"/>
        <w:highlight w:val="darkGray"/>
      </w:rPr>
      <w:instrText xml:space="preserve"> NUMPAGES </w:instrText>
    </w:r>
    <w:r w:rsidRPr="005E1049">
      <w:rPr>
        <w:rStyle w:val="Seitenzahl"/>
        <w:rFonts w:ascii="Calibri" w:hAnsi="Calibri" w:cs="Arial"/>
        <w:color w:val="FFFFFF" w:themeColor="background1"/>
        <w:szCs w:val="24"/>
        <w:highlight w:val="darkGray"/>
      </w:rPr>
      <w:fldChar w:fldCharType="separate"/>
    </w:r>
    <w:r w:rsidR="00683B45">
      <w:rPr>
        <w:rStyle w:val="Seitenzahl"/>
        <w:rFonts w:ascii="Calibri" w:hAnsi="Calibri" w:cs="Arial"/>
        <w:noProof/>
        <w:color w:val="FFFFFF" w:themeColor="background1"/>
        <w:szCs w:val="24"/>
        <w:highlight w:val="darkGray"/>
      </w:rPr>
      <w:t>2</w:t>
    </w:r>
    <w:r w:rsidRPr="005E1049">
      <w:rPr>
        <w:rStyle w:val="Seitenzahl"/>
        <w:rFonts w:ascii="Calibri" w:hAnsi="Calibri" w:cs="Arial"/>
        <w:color w:val="FFFFFF" w:themeColor="background1"/>
        <w:szCs w:val="24"/>
        <w:highlight w:val="darkGray"/>
      </w:rPr>
      <w:fldChar w:fldCharType="end"/>
    </w:r>
  </w:p>
  <w:p w:rsidR="00DB63CE" w:rsidRPr="005E1049" w:rsidRDefault="00DB63CE" w:rsidP="005E1049">
    <w:pPr>
      <w:pStyle w:val="Kopfzeile"/>
      <w:tabs>
        <w:tab w:val="clear" w:pos="4819"/>
        <w:tab w:val="clear" w:pos="9071"/>
        <w:tab w:val="center" w:pos="4536"/>
        <w:tab w:val="right" w:pos="9073"/>
      </w:tabs>
      <w:jc w:val="right"/>
      <w:rPr>
        <w:b/>
        <w:color w:val="FFFFFF" w:themeColor="background1"/>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08" w:rsidRDefault="00376D0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proofState w:spelling="clean" w:grammar="clean"/>
  <w:defaultTabStop w:val="708"/>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1A0"/>
    <w:rsid w:val="00016FEF"/>
    <w:rsid w:val="000D3DE6"/>
    <w:rsid w:val="00122C3A"/>
    <w:rsid w:val="001C484D"/>
    <w:rsid w:val="001D7083"/>
    <w:rsid w:val="001F375F"/>
    <w:rsid w:val="00232AB9"/>
    <w:rsid w:val="00235E41"/>
    <w:rsid w:val="0026755A"/>
    <w:rsid w:val="00271FFF"/>
    <w:rsid w:val="002768A0"/>
    <w:rsid w:val="00287390"/>
    <w:rsid w:val="00297816"/>
    <w:rsid w:val="00302110"/>
    <w:rsid w:val="003103EE"/>
    <w:rsid w:val="0032503F"/>
    <w:rsid w:val="0033501D"/>
    <w:rsid w:val="003713D6"/>
    <w:rsid w:val="00372383"/>
    <w:rsid w:val="00376D08"/>
    <w:rsid w:val="003A57BD"/>
    <w:rsid w:val="003B1831"/>
    <w:rsid w:val="003C7FDB"/>
    <w:rsid w:val="003F2CAE"/>
    <w:rsid w:val="003F4211"/>
    <w:rsid w:val="003F5218"/>
    <w:rsid w:val="00407321"/>
    <w:rsid w:val="004739BB"/>
    <w:rsid w:val="00482D58"/>
    <w:rsid w:val="0049452F"/>
    <w:rsid w:val="004B38A1"/>
    <w:rsid w:val="004B3EAF"/>
    <w:rsid w:val="004D138B"/>
    <w:rsid w:val="004D7F60"/>
    <w:rsid w:val="004F20B4"/>
    <w:rsid w:val="0051497A"/>
    <w:rsid w:val="005311DA"/>
    <w:rsid w:val="00541679"/>
    <w:rsid w:val="00563AF4"/>
    <w:rsid w:val="00580235"/>
    <w:rsid w:val="00592685"/>
    <w:rsid w:val="00595EB7"/>
    <w:rsid w:val="005A0341"/>
    <w:rsid w:val="005A2DB9"/>
    <w:rsid w:val="005B0FE9"/>
    <w:rsid w:val="005C0949"/>
    <w:rsid w:val="005D2A98"/>
    <w:rsid w:val="005E1049"/>
    <w:rsid w:val="005E6C49"/>
    <w:rsid w:val="005F3DE0"/>
    <w:rsid w:val="006058D3"/>
    <w:rsid w:val="0061373D"/>
    <w:rsid w:val="00620B0A"/>
    <w:rsid w:val="00631FD1"/>
    <w:rsid w:val="00673A9F"/>
    <w:rsid w:val="00683B45"/>
    <w:rsid w:val="00700825"/>
    <w:rsid w:val="00735023"/>
    <w:rsid w:val="007B7434"/>
    <w:rsid w:val="007C13B8"/>
    <w:rsid w:val="00806BBF"/>
    <w:rsid w:val="00840767"/>
    <w:rsid w:val="00862C06"/>
    <w:rsid w:val="00890FDC"/>
    <w:rsid w:val="008C301D"/>
    <w:rsid w:val="00903885"/>
    <w:rsid w:val="009041B1"/>
    <w:rsid w:val="00917B97"/>
    <w:rsid w:val="00931254"/>
    <w:rsid w:val="0099366C"/>
    <w:rsid w:val="009C1759"/>
    <w:rsid w:val="009D3AF8"/>
    <w:rsid w:val="009E078E"/>
    <w:rsid w:val="009E47B1"/>
    <w:rsid w:val="009F752C"/>
    <w:rsid w:val="00A145E8"/>
    <w:rsid w:val="00A2071C"/>
    <w:rsid w:val="00A22F22"/>
    <w:rsid w:val="00A3757F"/>
    <w:rsid w:val="00A46D0B"/>
    <w:rsid w:val="00A6430E"/>
    <w:rsid w:val="00A65FA7"/>
    <w:rsid w:val="00A715BB"/>
    <w:rsid w:val="00A93AA0"/>
    <w:rsid w:val="00AA774F"/>
    <w:rsid w:val="00AB1359"/>
    <w:rsid w:val="00AB3824"/>
    <w:rsid w:val="00AF4231"/>
    <w:rsid w:val="00B01A4E"/>
    <w:rsid w:val="00B26957"/>
    <w:rsid w:val="00BB1AF9"/>
    <w:rsid w:val="00BD025A"/>
    <w:rsid w:val="00BE16E9"/>
    <w:rsid w:val="00C0239A"/>
    <w:rsid w:val="00C11644"/>
    <w:rsid w:val="00C15DC8"/>
    <w:rsid w:val="00C435CE"/>
    <w:rsid w:val="00C44B8B"/>
    <w:rsid w:val="00C64FF6"/>
    <w:rsid w:val="00C84109"/>
    <w:rsid w:val="00CB60A0"/>
    <w:rsid w:val="00D05045"/>
    <w:rsid w:val="00D06466"/>
    <w:rsid w:val="00D263DB"/>
    <w:rsid w:val="00D336D5"/>
    <w:rsid w:val="00D34CDF"/>
    <w:rsid w:val="00D36ADB"/>
    <w:rsid w:val="00D53C32"/>
    <w:rsid w:val="00D63975"/>
    <w:rsid w:val="00D73E1D"/>
    <w:rsid w:val="00D85EB5"/>
    <w:rsid w:val="00DA7B49"/>
    <w:rsid w:val="00DB63CE"/>
    <w:rsid w:val="00DC7A3E"/>
    <w:rsid w:val="00DD00D8"/>
    <w:rsid w:val="00DF0343"/>
    <w:rsid w:val="00DF0642"/>
    <w:rsid w:val="00E157C0"/>
    <w:rsid w:val="00E258A3"/>
    <w:rsid w:val="00E33287"/>
    <w:rsid w:val="00E47330"/>
    <w:rsid w:val="00E93E84"/>
    <w:rsid w:val="00EA56C5"/>
    <w:rsid w:val="00EE0126"/>
    <w:rsid w:val="00F331E4"/>
    <w:rsid w:val="00F4530F"/>
    <w:rsid w:val="00F461A0"/>
    <w:rsid w:val="00F479CA"/>
    <w:rsid w:val="00F630DB"/>
    <w:rsid w:val="00F676DD"/>
    <w:rsid w:val="00F83EBC"/>
    <w:rsid w:val="00FD1D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1F46E59-6FB6-4A98-8657-5F7916EEA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S Serif" w:eastAsia="Times New Roman" w:hAnsi="MS Serif"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Times New Roman" w:hAnsi="Times New Roman"/>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819"/>
        <w:tab w:val="right" w:pos="9071"/>
      </w:tabs>
    </w:pPr>
  </w:style>
  <w:style w:type="paragraph" w:styleId="Kopfzeile">
    <w:name w:val="header"/>
    <w:basedOn w:val="Standard"/>
    <w:semiHidden/>
    <w:pPr>
      <w:tabs>
        <w:tab w:val="center" w:pos="4819"/>
        <w:tab w:val="right" w:pos="9071"/>
      </w:tabs>
    </w:pPr>
  </w:style>
  <w:style w:type="character" w:styleId="Seitenzahl">
    <w:name w:val="page number"/>
    <w:basedOn w:val="Absatz-Standardschriftart"/>
    <w:semiHidden/>
  </w:style>
  <w:style w:type="table" w:styleId="Tabellenraster">
    <w:name w:val="Table Grid"/>
    <w:basedOn w:val="NormaleTabelle"/>
    <w:rsid w:val="0030211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26755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6755A"/>
    <w:rPr>
      <w:rFonts w:ascii="Segoe UI" w:hAnsi="Segoe UI" w:cs="Segoe UI"/>
      <w:sz w:val="18"/>
      <w:szCs w:val="18"/>
      <w:lang w:val="de-DE"/>
    </w:rPr>
  </w:style>
  <w:style w:type="paragraph" w:styleId="Funotentext">
    <w:name w:val="footnote text"/>
    <w:basedOn w:val="Standard"/>
    <w:link w:val="FunotentextZchn"/>
    <w:uiPriority w:val="99"/>
    <w:semiHidden/>
    <w:unhideWhenUsed/>
    <w:rsid w:val="00232AB9"/>
    <w:rPr>
      <w:sz w:val="20"/>
    </w:rPr>
  </w:style>
  <w:style w:type="character" w:customStyle="1" w:styleId="FunotentextZchn">
    <w:name w:val="Fußnotentext Zchn"/>
    <w:basedOn w:val="Absatz-Standardschriftart"/>
    <w:link w:val="Funotentext"/>
    <w:uiPriority w:val="99"/>
    <w:semiHidden/>
    <w:rsid w:val="00232AB9"/>
    <w:rPr>
      <w:rFonts w:ascii="Times New Roman" w:hAnsi="Times New Roman"/>
      <w:lang w:val="de-DE"/>
    </w:rPr>
  </w:style>
  <w:style w:type="character" w:styleId="Funotenzeichen">
    <w:name w:val="footnote reference"/>
    <w:basedOn w:val="Absatz-Standardschriftart"/>
    <w:uiPriority w:val="99"/>
    <w:semiHidden/>
    <w:unhideWhenUsed/>
    <w:rsid w:val="00232A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5F9CE-5F4E-44C0-A597-B0F9BAF1B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325</Words>
  <Characters>2049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19</vt:lpstr>
    </vt:vector>
  </TitlesOfParts>
  <Company> </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dc:title>
  <dc:subject/>
  <dc:creator>GBI</dc:creator>
  <cp:keywords/>
  <dc:description/>
  <cp:lastModifiedBy>Bruno Bollinger</cp:lastModifiedBy>
  <cp:revision>8</cp:revision>
  <cp:lastPrinted>2015-12-29T08:20:00Z</cp:lastPrinted>
  <dcterms:created xsi:type="dcterms:W3CDTF">2019-10-16T06:12:00Z</dcterms:created>
  <dcterms:modified xsi:type="dcterms:W3CDTF">2019-10-24T06:13:00Z</dcterms:modified>
</cp:coreProperties>
</file>