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4C84" w:rsidRPr="00B44C84" w:rsidRDefault="00B44C84" w:rsidP="00232095">
      <w:pPr>
        <w:rPr>
          <w:rFonts w:asciiTheme="minorHAnsi" w:hAnsiTheme="minorHAnsi"/>
          <w:b/>
          <w:sz w:val="28"/>
          <w:szCs w:val="28"/>
        </w:rPr>
      </w:pPr>
      <w:r w:rsidRPr="00B44C84">
        <w:rPr>
          <w:rFonts w:asciiTheme="minorHAnsi" w:hAnsiTheme="minorHAnsi"/>
          <w:b/>
          <w:sz w:val="28"/>
          <w:szCs w:val="28"/>
        </w:rPr>
        <w:t xml:space="preserve">Landis &amp; </w:t>
      </w:r>
      <w:proofErr w:type="spellStart"/>
      <w:r w:rsidRPr="00B44C84">
        <w:rPr>
          <w:rFonts w:asciiTheme="minorHAnsi" w:hAnsiTheme="minorHAnsi"/>
          <w:b/>
          <w:sz w:val="28"/>
          <w:szCs w:val="28"/>
        </w:rPr>
        <w:t>Gyr</w:t>
      </w:r>
      <w:proofErr w:type="spellEnd"/>
      <w:r w:rsidRPr="00B44C84">
        <w:rPr>
          <w:rFonts w:asciiTheme="minorHAnsi" w:hAnsiTheme="minorHAnsi"/>
          <w:b/>
          <w:sz w:val="28"/>
          <w:szCs w:val="28"/>
        </w:rPr>
        <w:t>: Kein Teuerungsau</w:t>
      </w:r>
      <w:bookmarkStart w:id="0" w:name="_GoBack"/>
      <w:bookmarkEnd w:id="0"/>
      <w:r w:rsidRPr="00B44C84">
        <w:rPr>
          <w:rFonts w:asciiTheme="minorHAnsi" w:hAnsiTheme="minorHAnsi"/>
          <w:b/>
          <w:sz w:val="28"/>
          <w:szCs w:val="28"/>
        </w:rPr>
        <w:t>sgleich</w:t>
      </w:r>
    </w:p>
    <w:p w:rsidR="007A7479" w:rsidRDefault="00232095" w:rsidP="00232095">
      <w:pPr>
        <w:rPr>
          <w:rFonts w:asciiTheme="minorHAnsi" w:hAnsiTheme="minorHAnsi"/>
          <w:szCs w:val="24"/>
        </w:rPr>
      </w:pPr>
      <w:r w:rsidRPr="00232095">
        <w:rPr>
          <w:rFonts w:asciiTheme="minorHAnsi" w:hAnsiTheme="minorHAnsi"/>
          <w:szCs w:val="24"/>
        </w:rPr>
        <w:t>Am 15. Januar kam es an der SMUV-Betriebsgruppenversammlung der L&amp;G zu einer Diskussion über die Lohnforderungen. Die Betriebskommission (BK) war aus „Krisenangst“ dagegen, noch Reallohnerhöhungen zu fordern. SMUV-Sekretär Arthur Weiss wehrte sich dagegen mit dem Argument, mit der L&amp;G stehe es nicht so schlecht. Die Versammlung entschied dann, den vollen Teuerungsausgleich, eine Angleichung der Frauenlöhne und individuelle Reallohnerhöhungen von 1,5 bis 2% zu fordern. Kein</w:t>
      </w:r>
      <w:r w:rsidR="00AE044B">
        <w:rPr>
          <w:rFonts w:asciiTheme="minorHAnsi" w:hAnsiTheme="minorHAnsi"/>
          <w:szCs w:val="24"/>
        </w:rPr>
        <w:t>en</w:t>
      </w:r>
      <w:r w:rsidRPr="00232095">
        <w:rPr>
          <w:rFonts w:asciiTheme="minorHAnsi" w:hAnsiTheme="minorHAnsi"/>
          <w:szCs w:val="24"/>
        </w:rPr>
        <w:t xml:space="preserve"> Monat später wurde die Einführung der Kurzarbeit bekanntgegeben. An der Vorstandssitzung des Gewerkschaftskartells vom </w:t>
      </w:r>
      <w:r w:rsidRPr="008D6249">
        <w:rPr>
          <w:rFonts w:asciiTheme="minorHAnsi" w:hAnsiTheme="minorHAnsi"/>
          <w:szCs w:val="24"/>
        </w:rPr>
        <w:t>21. Februar 1975</w:t>
      </w:r>
      <w:r w:rsidRPr="00232095">
        <w:rPr>
          <w:rFonts w:asciiTheme="minorHAnsi" w:hAnsiTheme="minorHAnsi"/>
          <w:szCs w:val="24"/>
        </w:rPr>
        <w:t xml:space="preserve"> wurde darüber informiert. „Weiss orientiert über die Lage be</w:t>
      </w:r>
      <w:r w:rsidR="00E15A70">
        <w:rPr>
          <w:rFonts w:asciiTheme="minorHAnsi" w:hAnsiTheme="minorHAnsi"/>
          <w:szCs w:val="24"/>
        </w:rPr>
        <w:t>i</w:t>
      </w:r>
      <w:r w:rsidRPr="00232095">
        <w:rPr>
          <w:rFonts w:asciiTheme="minorHAnsi" w:hAnsiTheme="minorHAnsi"/>
          <w:szCs w:val="24"/>
        </w:rPr>
        <w:t xml:space="preserve"> L&amp;G. Diese Firma hat die Arbeitszeit um 10% verkürzt. Die Löhne bleiben aber noch auf der gleichen Höhe wie bisher. Der Teuerungsausgleich erfolgt erst im Monat September. Weitere Massnahmen werden im September erfolgen, wenn sich die Arbeitsmarktlage nicht </w:t>
      </w:r>
      <w:proofErr w:type="spellStart"/>
      <w:r w:rsidR="00E15A70" w:rsidRPr="00232095">
        <w:rPr>
          <w:rFonts w:asciiTheme="minorHAnsi" w:hAnsiTheme="minorHAnsi"/>
          <w:szCs w:val="24"/>
        </w:rPr>
        <w:t>besser</w:t>
      </w:r>
      <w:r w:rsidR="00E15A70">
        <w:rPr>
          <w:rFonts w:asciiTheme="minorHAnsi" w:hAnsiTheme="minorHAnsi"/>
          <w:szCs w:val="24"/>
        </w:rPr>
        <w:t>t</w:t>
      </w:r>
      <w:proofErr w:type="spellEnd"/>
      <w:r w:rsidRPr="00232095">
        <w:rPr>
          <w:rFonts w:asciiTheme="minorHAnsi" w:hAnsiTheme="minorHAnsi"/>
          <w:szCs w:val="24"/>
        </w:rPr>
        <w:t>.“</w:t>
      </w:r>
      <w:r w:rsidR="00E15A70">
        <w:rPr>
          <w:rStyle w:val="Funotenzeichen"/>
          <w:rFonts w:asciiTheme="minorHAnsi" w:hAnsiTheme="minorHAnsi"/>
          <w:szCs w:val="24"/>
        </w:rPr>
        <w:footnoteReference w:id="1"/>
      </w:r>
      <w:r w:rsidR="007A7479">
        <w:rPr>
          <w:rFonts w:asciiTheme="minorHAnsi" w:hAnsiTheme="minorHAnsi"/>
          <w:szCs w:val="24"/>
        </w:rPr>
        <w:t xml:space="preserve"> </w:t>
      </w:r>
      <w:r w:rsidR="007A7479" w:rsidRPr="008D6249">
        <w:rPr>
          <w:rFonts w:asciiTheme="minorHAnsi" w:hAnsiTheme="minorHAnsi"/>
          <w:szCs w:val="24"/>
        </w:rPr>
        <w:t xml:space="preserve">Am gleichen Tag hatten die Betriebskommission und die Gewerkschaften die Belegschaft der Landis &amp; </w:t>
      </w:r>
      <w:proofErr w:type="spellStart"/>
      <w:r w:rsidR="007A7479" w:rsidRPr="008D6249">
        <w:rPr>
          <w:rFonts w:asciiTheme="minorHAnsi" w:hAnsiTheme="minorHAnsi"/>
          <w:szCs w:val="24"/>
        </w:rPr>
        <w:t>Gyr</w:t>
      </w:r>
      <w:proofErr w:type="spellEnd"/>
      <w:r w:rsidR="007A7479" w:rsidRPr="008D6249">
        <w:rPr>
          <w:rFonts w:asciiTheme="minorHAnsi" w:hAnsiTheme="minorHAnsi"/>
          <w:szCs w:val="24"/>
        </w:rPr>
        <w:t xml:space="preserve"> zu einer Betriebsversammlung in der Kantine Nord eingeladen.</w:t>
      </w:r>
    </w:p>
    <w:p w:rsidR="007A7479" w:rsidRDefault="007A7479" w:rsidP="00232095">
      <w:pPr>
        <w:rPr>
          <w:rFonts w:asciiTheme="minorHAnsi" w:hAnsiTheme="minorHAnsi"/>
          <w:szCs w:val="24"/>
        </w:rPr>
      </w:pPr>
    </w:p>
    <w:p w:rsidR="00232095" w:rsidRDefault="00232095" w:rsidP="00232095">
      <w:pPr>
        <w:rPr>
          <w:rFonts w:asciiTheme="minorHAnsi" w:hAnsiTheme="minorHAnsi"/>
          <w:szCs w:val="24"/>
        </w:rPr>
      </w:pPr>
      <w:r w:rsidRPr="00232095">
        <w:rPr>
          <w:rFonts w:asciiTheme="minorHAnsi" w:hAnsiTheme="minorHAnsi"/>
          <w:szCs w:val="24"/>
        </w:rPr>
        <w:t xml:space="preserve">Auch bei der Landis &amp; </w:t>
      </w:r>
      <w:proofErr w:type="spellStart"/>
      <w:r w:rsidRPr="00232095">
        <w:rPr>
          <w:rFonts w:asciiTheme="minorHAnsi" w:hAnsiTheme="minorHAnsi"/>
          <w:szCs w:val="24"/>
        </w:rPr>
        <w:t>Gyr</w:t>
      </w:r>
      <w:proofErr w:type="spellEnd"/>
      <w:r w:rsidRPr="00232095">
        <w:rPr>
          <w:rFonts w:asciiTheme="minorHAnsi" w:hAnsiTheme="minorHAnsi"/>
          <w:szCs w:val="24"/>
        </w:rPr>
        <w:t xml:space="preserve"> mussten also die Arbeitenden für die Krise aufkommen. Am 24. Februar 1975 nahmen wir das Thema </w:t>
      </w:r>
      <w:r w:rsidR="00814847">
        <w:rPr>
          <w:rFonts w:asciiTheme="minorHAnsi" w:hAnsiTheme="minorHAnsi"/>
          <w:szCs w:val="24"/>
        </w:rPr>
        <w:t xml:space="preserve">in </w:t>
      </w:r>
      <w:r w:rsidRPr="00232095">
        <w:rPr>
          <w:rFonts w:asciiTheme="minorHAnsi" w:hAnsiTheme="minorHAnsi"/>
          <w:szCs w:val="24"/>
        </w:rPr>
        <w:t>der Bresche im Betrieb „Zuger Metallindustrie Extrablatt N</w:t>
      </w:r>
      <w:r w:rsidR="00E15A70">
        <w:rPr>
          <w:rFonts w:asciiTheme="minorHAnsi" w:hAnsiTheme="minorHAnsi"/>
          <w:szCs w:val="24"/>
        </w:rPr>
        <w:t>r. 3“ auf. „Was schon seit den ‚</w:t>
      </w:r>
      <w:r w:rsidRPr="00232095">
        <w:rPr>
          <w:rFonts w:asciiTheme="minorHAnsi" w:hAnsiTheme="minorHAnsi"/>
          <w:szCs w:val="24"/>
        </w:rPr>
        <w:t>Zwangsferien</w:t>
      </w:r>
      <w:r w:rsidR="00E15A70">
        <w:rPr>
          <w:rFonts w:asciiTheme="minorHAnsi" w:hAnsiTheme="minorHAnsi"/>
          <w:szCs w:val="24"/>
        </w:rPr>
        <w:t>‘</w:t>
      </w:r>
      <w:r w:rsidRPr="00232095">
        <w:rPr>
          <w:rFonts w:asciiTheme="minorHAnsi" w:hAnsiTheme="minorHAnsi"/>
          <w:szCs w:val="24"/>
        </w:rPr>
        <w:t xml:space="preserve"> an Weihnachten zu erwarten war und durch </w:t>
      </w:r>
      <w:r w:rsidR="00E15A70">
        <w:rPr>
          <w:rFonts w:asciiTheme="minorHAnsi" w:hAnsiTheme="minorHAnsi"/>
          <w:szCs w:val="24"/>
        </w:rPr>
        <w:t>die ‚</w:t>
      </w:r>
      <w:proofErr w:type="spellStart"/>
      <w:r w:rsidRPr="00232095">
        <w:rPr>
          <w:rFonts w:asciiTheme="minorHAnsi" w:hAnsiTheme="minorHAnsi"/>
          <w:szCs w:val="24"/>
        </w:rPr>
        <w:t>Angstmacherei</w:t>
      </w:r>
      <w:proofErr w:type="spellEnd"/>
      <w:r w:rsidR="00E15A70">
        <w:rPr>
          <w:rFonts w:asciiTheme="minorHAnsi" w:hAnsiTheme="minorHAnsi"/>
          <w:szCs w:val="24"/>
        </w:rPr>
        <w:t>‘</w:t>
      </w:r>
      <w:r w:rsidRPr="00232095">
        <w:rPr>
          <w:rFonts w:asciiTheme="minorHAnsi" w:hAnsiTheme="minorHAnsi"/>
          <w:szCs w:val="24"/>
        </w:rPr>
        <w:t xml:space="preserve"> in den </w:t>
      </w:r>
      <w:r w:rsidR="00E15A70" w:rsidRPr="00232095">
        <w:rPr>
          <w:rFonts w:asciiTheme="minorHAnsi" w:hAnsiTheme="minorHAnsi"/>
          <w:szCs w:val="24"/>
        </w:rPr>
        <w:t>letzten</w:t>
      </w:r>
      <w:r w:rsidRPr="00232095">
        <w:rPr>
          <w:rFonts w:asciiTheme="minorHAnsi" w:hAnsiTheme="minorHAnsi"/>
          <w:szCs w:val="24"/>
        </w:rPr>
        <w:t xml:space="preserve"> zwei Monaten vorbereitet wurde, ist nun eingetroffen. Der Teuerungsausgleich ist verweigert worden. Die hinterlistige Art und Weise, wie das gemacht worden ist, zeigt wie raffiniert die Direktion ist. Der Teuerungsausgleich wird nicht direkt verweigert, sondern die Arbeitszeit wird verkürzt, der Nominallohn bleibt zwar der gleiche, aber wir sollten auf den Teuerungsausg</w:t>
      </w:r>
      <w:r w:rsidR="00E15A70">
        <w:rPr>
          <w:rFonts w:asciiTheme="minorHAnsi" w:hAnsiTheme="minorHAnsi"/>
          <w:szCs w:val="24"/>
        </w:rPr>
        <w:t>l</w:t>
      </w:r>
      <w:r w:rsidRPr="00232095">
        <w:rPr>
          <w:rFonts w:asciiTheme="minorHAnsi" w:hAnsiTheme="minorHAnsi"/>
          <w:szCs w:val="24"/>
        </w:rPr>
        <w:t>e</w:t>
      </w:r>
      <w:r w:rsidR="00E15A70">
        <w:rPr>
          <w:rFonts w:asciiTheme="minorHAnsi" w:hAnsiTheme="minorHAnsi"/>
          <w:szCs w:val="24"/>
        </w:rPr>
        <w:t>i</w:t>
      </w:r>
      <w:r w:rsidRPr="00232095">
        <w:rPr>
          <w:rFonts w:asciiTheme="minorHAnsi" w:hAnsiTheme="minorHAnsi"/>
          <w:szCs w:val="24"/>
        </w:rPr>
        <w:t>ch, der schon mit einem Jahr Verspätung erfolgt, verzichten. Das heisst der Reallohn sinkt noch mehr.“</w:t>
      </w:r>
      <w:r w:rsidR="00E15A70">
        <w:rPr>
          <w:rStyle w:val="Funotenzeichen"/>
          <w:rFonts w:asciiTheme="minorHAnsi" w:hAnsiTheme="minorHAnsi"/>
          <w:szCs w:val="24"/>
        </w:rPr>
        <w:footnoteReference w:id="2"/>
      </w:r>
    </w:p>
    <w:p w:rsidR="0008345A" w:rsidRPr="00232095" w:rsidRDefault="0008345A" w:rsidP="00232095">
      <w:pPr>
        <w:rPr>
          <w:rFonts w:asciiTheme="minorHAnsi" w:hAnsiTheme="minorHAnsi"/>
          <w:szCs w:val="24"/>
        </w:rPr>
      </w:pPr>
    </w:p>
    <w:p w:rsidR="00232095" w:rsidRDefault="005A0D32" w:rsidP="00232095">
      <w:pPr>
        <w:rPr>
          <w:rFonts w:asciiTheme="minorHAnsi" w:hAnsiTheme="minorHAnsi"/>
          <w:szCs w:val="24"/>
        </w:rPr>
      </w:pPr>
      <w:r w:rsidRPr="005A0D32">
        <w:rPr>
          <w:rFonts w:asciiTheme="minorHAnsi" w:hAnsiTheme="minorHAnsi"/>
          <w:noProof/>
          <w:szCs w:val="24"/>
        </w:rPr>
        <w:drawing>
          <wp:inline distT="0" distB="0" distL="0" distR="0">
            <wp:extent cx="4709057" cy="17335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22223" cy="1738397"/>
                    </a:xfrm>
                    <a:prstGeom prst="rect">
                      <a:avLst/>
                    </a:prstGeom>
                    <a:noFill/>
                    <a:ln>
                      <a:noFill/>
                    </a:ln>
                  </pic:spPr>
                </pic:pic>
              </a:graphicData>
            </a:graphic>
          </wp:inline>
        </w:drawing>
      </w:r>
      <w:r w:rsidR="00B6791A">
        <w:rPr>
          <w:rFonts w:asciiTheme="minorHAnsi" w:hAnsiTheme="minorHAnsi"/>
          <w:szCs w:val="24"/>
        </w:rPr>
        <w:object w:dxaOrig="1255" w:dyaOrig="8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9pt;height:40.9pt" o:ole="">
            <v:imagedata r:id="rId8" o:title=""/>
          </v:shape>
          <o:OLEObject Type="Embed" ProgID="AcroExch.Document.DC" ShapeID="_x0000_i1025" DrawAspect="Icon" ObjectID="_1574409922" r:id="rId9"/>
        </w:object>
      </w:r>
    </w:p>
    <w:p w:rsidR="005A0D32" w:rsidRPr="00232095" w:rsidRDefault="005A0D32" w:rsidP="00232095">
      <w:pPr>
        <w:rPr>
          <w:rFonts w:asciiTheme="minorHAnsi" w:hAnsiTheme="minorHAnsi"/>
          <w:szCs w:val="24"/>
        </w:rPr>
      </w:pPr>
    </w:p>
    <w:p w:rsidR="00232095" w:rsidRPr="00232095" w:rsidRDefault="00232095" w:rsidP="00232095">
      <w:pPr>
        <w:rPr>
          <w:rFonts w:asciiTheme="minorHAnsi" w:hAnsiTheme="minorHAnsi"/>
          <w:szCs w:val="24"/>
        </w:rPr>
      </w:pPr>
      <w:r w:rsidRPr="00232095">
        <w:rPr>
          <w:rFonts w:asciiTheme="minorHAnsi" w:hAnsiTheme="minorHAnsi"/>
          <w:szCs w:val="24"/>
        </w:rPr>
        <w:t xml:space="preserve">Um diese Massnahmen zu erklären, wurde eine Betriebsversammlung organisiert. </w:t>
      </w:r>
      <w:r w:rsidR="00B6791A">
        <w:rPr>
          <w:rFonts w:asciiTheme="minorHAnsi" w:hAnsiTheme="minorHAnsi"/>
          <w:szCs w:val="24"/>
        </w:rPr>
        <w:t xml:space="preserve">Das muss am Freitag, 21. Februar 1975 gewesen sein. Erstaunlicherweise habe ich das nicht in meiner Agenda eingetragen. </w:t>
      </w:r>
      <w:r w:rsidRPr="00232095">
        <w:rPr>
          <w:rFonts w:asciiTheme="minorHAnsi" w:hAnsiTheme="minorHAnsi"/>
          <w:szCs w:val="24"/>
        </w:rPr>
        <w:t xml:space="preserve">Wir berichteten darüber im Bresche-Flugblatt. „Seit Jahren sah sich die BK das erste Mal gezwungen, eine BV einzuberufen. Wurde diese dazu benutzt, uns zum Wort kommen zu lassen, Kampfmassnahmen zu diskutieren und beschliessen? Wurde sie benutzt, um für eine Antwort der </w:t>
      </w:r>
      <w:r w:rsidR="008D25DE" w:rsidRPr="00232095">
        <w:rPr>
          <w:rFonts w:asciiTheme="minorHAnsi" w:hAnsiTheme="minorHAnsi"/>
          <w:szCs w:val="24"/>
        </w:rPr>
        <w:t>Arbeiter</w:t>
      </w:r>
      <w:r w:rsidRPr="00232095">
        <w:rPr>
          <w:rFonts w:asciiTheme="minorHAnsi" w:hAnsiTheme="minorHAnsi"/>
          <w:szCs w:val="24"/>
        </w:rPr>
        <w:t xml:space="preserve"> gegen den Unternehmer den Grundstein zu legen? Die BK spielte eine traurige Rolle. Sie organisierte eine Informationsveranstaltung und keine Diskussions-Versammlung, wo konkrete Beschlüsse gefasst wurden. Sie schwatzte uns </w:t>
      </w:r>
      <w:r w:rsidRPr="00232095">
        <w:rPr>
          <w:rFonts w:asciiTheme="minorHAnsi" w:hAnsiTheme="minorHAnsi"/>
          <w:szCs w:val="24"/>
        </w:rPr>
        <w:lastRenderedPageBreak/>
        <w:t xml:space="preserve">die Ohren voll, liess uns aber kaum zu Wort kommen. Sie </w:t>
      </w:r>
      <w:r w:rsidR="008D25DE" w:rsidRPr="00232095">
        <w:rPr>
          <w:rFonts w:asciiTheme="minorHAnsi" w:hAnsiTheme="minorHAnsi"/>
          <w:szCs w:val="24"/>
        </w:rPr>
        <w:t>unterstützte</w:t>
      </w:r>
      <w:r w:rsidRPr="00232095">
        <w:rPr>
          <w:rFonts w:asciiTheme="minorHAnsi" w:hAnsiTheme="minorHAnsi"/>
          <w:szCs w:val="24"/>
        </w:rPr>
        <w:t xml:space="preserve"> das Spiel des Unternehmers, indem sie die Schwierigkeiten des Betriebs masslos übertrieb, um uns Angst einzujagen. Solange die Geschäftsbücher uns nicht geöffnet werden, dürfen wir den Unternehmern kein Wort glauben. Hat Kollege Suter etwa Einsicht in die Geschäftsbücher erhalten? Nach dieser BV müssen wir uns wieder von neuem fragen: Ist die BK dazu da, die Interessen der Arbeiter zu vertreten, indem sie uns vorzeitig informiert und gegen die Unternehmer mobilisiert? Oder ist es ihre</w:t>
      </w:r>
      <w:r w:rsidR="008D25DE">
        <w:rPr>
          <w:rFonts w:asciiTheme="minorHAnsi" w:hAnsiTheme="minorHAnsi"/>
          <w:szCs w:val="24"/>
        </w:rPr>
        <w:t xml:space="preserve"> Funktion, uns abzuwiegeln, zu ‚</w:t>
      </w:r>
      <w:r w:rsidRPr="00232095">
        <w:rPr>
          <w:rFonts w:asciiTheme="minorHAnsi" w:hAnsiTheme="minorHAnsi"/>
          <w:szCs w:val="24"/>
        </w:rPr>
        <w:t>mässigen</w:t>
      </w:r>
      <w:r w:rsidR="008D25DE">
        <w:rPr>
          <w:rFonts w:asciiTheme="minorHAnsi" w:hAnsiTheme="minorHAnsi"/>
          <w:szCs w:val="24"/>
        </w:rPr>
        <w:t>‘</w:t>
      </w:r>
      <w:r w:rsidRPr="00232095">
        <w:rPr>
          <w:rFonts w:asciiTheme="minorHAnsi" w:hAnsiTheme="minorHAnsi"/>
          <w:szCs w:val="24"/>
        </w:rPr>
        <w:t xml:space="preserve"> und uns für die Schwi</w:t>
      </w:r>
      <w:r w:rsidR="008D25DE">
        <w:rPr>
          <w:rFonts w:asciiTheme="minorHAnsi" w:hAnsiTheme="minorHAnsi"/>
          <w:szCs w:val="24"/>
        </w:rPr>
        <w:t>erigkeiten des Unternehmens um ‚</w:t>
      </w:r>
      <w:r w:rsidRPr="00232095">
        <w:rPr>
          <w:rFonts w:asciiTheme="minorHAnsi" w:hAnsiTheme="minorHAnsi"/>
          <w:szCs w:val="24"/>
        </w:rPr>
        <w:t>Verständnis</w:t>
      </w:r>
      <w:r w:rsidR="008D25DE">
        <w:rPr>
          <w:rFonts w:asciiTheme="minorHAnsi" w:hAnsiTheme="minorHAnsi"/>
          <w:szCs w:val="24"/>
        </w:rPr>
        <w:t>‘</w:t>
      </w:r>
      <w:r w:rsidRPr="00232095">
        <w:rPr>
          <w:rFonts w:asciiTheme="minorHAnsi" w:hAnsiTheme="minorHAnsi"/>
          <w:szCs w:val="24"/>
        </w:rPr>
        <w:t xml:space="preserve"> zu bitten?“</w:t>
      </w:r>
      <w:r w:rsidR="008D25DE">
        <w:rPr>
          <w:rStyle w:val="Funotenzeichen"/>
          <w:rFonts w:asciiTheme="minorHAnsi" w:hAnsiTheme="minorHAnsi"/>
          <w:szCs w:val="24"/>
        </w:rPr>
        <w:footnoteReference w:id="3"/>
      </w:r>
      <w:r w:rsidRPr="00232095">
        <w:rPr>
          <w:rFonts w:asciiTheme="minorHAnsi" w:hAnsiTheme="minorHAnsi"/>
          <w:szCs w:val="24"/>
        </w:rPr>
        <w:t xml:space="preserve"> An der SMUV-Betriebsgruppenversammlung vom 27. März </w:t>
      </w:r>
      <w:r w:rsidR="008D25DE" w:rsidRPr="00232095">
        <w:rPr>
          <w:rFonts w:asciiTheme="minorHAnsi" w:hAnsiTheme="minorHAnsi"/>
          <w:szCs w:val="24"/>
        </w:rPr>
        <w:t>wurden</w:t>
      </w:r>
      <w:r w:rsidRPr="00232095">
        <w:rPr>
          <w:rFonts w:asciiTheme="minorHAnsi" w:hAnsiTheme="minorHAnsi"/>
          <w:szCs w:val="24"/>
        </w:rPr>
        <w:t xml:space="preserve"> die betrieblichen Massnahmen in der L&amp;G behandelt. Von der BK war nur einer anwesend. Arthur Weiss entfachte eine Diskussion darüber, wie schlecht er von der BK informiert worden sei. Diskutiert wurde auch über den CMV. Ich notierte mir auf der Rückseite der Einladung, „man möchte denken, sie hätten keine anderen Probleme“</w:t>
      </w:r>
      <w:r w:rsidR="00EE0316">
        <w:rPr>
          <w:rStyle w:val="Funotenzeichen"/>
          <w:rFonts w:asciiTheme="minorHAnsi" w:hAnsiTheme="minorHAnsi"/>
          <w:szCs w:val="24"/>
        </w:rPr>
        <w:footnoteReference w:id="4"/>
      </w:r>
      <w:r w:rsidRPr="00232095">
        <w:rPr>
          <w:rFonts w:asciiTheme="minorHAnsi" w:hAnsiTheme="minorHAnsi"/>
          <w:szCs w:val="24"/>
        </w:rPr>
        <w:t>. Es wurde auch über die Arbeitslosenversicherung diskutiert. „Es wird voll akzeptiert, dass es Entlassungen gibt, man will nicht mal diskutieren, wie man diese verhindern könnte. Erstmals kommt die 40 Std.-Wo</w:t>
      </w:r>
      <w:r w:rsidR="00AE044B">
        <w:rPr>
          <w:rFonts w:asciiTheme="minorHAnsi" w:hAnsiTheme="minorHAnsi"/>
          <w:szCs w:val="24"/>
        </w:rPr>
        <w:t>che</w:t>
      </w:r>
      <w:r w:rsidRPr="00232095">
        <w:rPr>
          <w:rFonts w:asciiTheme="minorHAnsi" w:hAnsiTheme="minorHAnsi"/>
          <w:szCs w:val="24"/>
        </w:rPr>
        <w:t xml:space="preserve"> zur Sprache, aber diese wird, nach zwei Interventionen, diskussionslos </w:t>
      </w:r>
      <w:r w:rsidR="008D25DE" w:rsidRPr="00232095">
        <w:rPr>
          <w:rFonts w:asciiTheme="minorHAnsi" w:hAnsiTheme="minorHAnsi"/>
          <w:szCs w:val="24"/>
        </w:rPr>
        <w:t>beiseitegelegt</w:t>
      </w:r>
      <w:r w:rsidR="00AE044B">
        <w:rPr>
          <w:rFonts w:asciiTheme="minorHAnsi" w:hAnsiTheme="minorHAnsi"/>
          <w:szCs w:val="24"/>
        </w:rPr>
        <w:t>, es sei</w:t>
      </w:r>
      <w:r w:rsidRPr="00232095">
        <w:rPr>
          <w:rFonts w:asciiTheme="minorHAnsi" w:hAnsiTheme="minorHAnsi"/>
          <w:szCs w:val="24"/>
        </w:rPr>
        <w:t xml:space="preserve"> nicht der Augenblick.“</w:t>
      </w:r>
      <w:r w:rsidR="00EE0316">
        <w:rPr>
          <w:rStyle w:val="Funotenzeichen"/>
          <w:rFonts w:asciiTheme="minorHAnsi" w:hAnsiTheme="minorHAnsi"/>
          <w:szCs w:val="24"/>
        </w:rPr>
        <w:footnoteReference w:id="5"/>
      </w:r>
      <w:r w:rsidRPr="00232095">
        <w:rPr>
          <w:rFonts w:asciiTheme="minorHAnsi" w:hAnsiTheme="minorHAnsi"/>
          <w:szCs w:val="24"/>
        </w:rPr>
        <w:t xml:space="preserve"> Ich kann mi</w:t>
      </w:r>
      <w:r w:rsidR="00AE044B">
        <w:rPr>
          <w:rFonts w:asciiTheme="minorHAnsi" w:hAnsiTheme="minorHAnsi"/>
          <w:szCs w:val="24"/>
        </w:rPr>
        <w:t>ch</w:t>
      </w:r>
      <w:r w:rsidRPr="00232095">
        <w:rPr>
          <w:rFonts w:asciiTheme="minorHAnsi" w:hAnsiTheme="minorHAnsi"/>
          <w:szCs w:val="24"/>
        </w:rPr>
        <w:t xml:space="preserve"> noch an diese Diskussion im Restaurant Bären erinnern. Als ich zaghaft die 40 Stunden-Woche zur Diskussion stellte, winkte mein Tischnachbar heftig ab</w:t>
      </w:r>
      <w:r w:rsidR="00812A61">
        <w:rPr>
          <w:rFonts w:asciiTheme="minorHAnsi" w:hAnsiTheme="minorHAnsi"/>
          <w:szCs w:val="24"/>
        </w:rPr>
        <w:t>: M</w:t>
      </w:r>
      <w:r w:rsidRPr="00232095">
        <w:rPr>
          <w:rFonts w:asciiTheme="minorHAnsi" w:hAnsiTheme="minorHAnsi"/>
          <w:szCs w:val="24"/>
        </w:rPr>
        <w:t>it dem müsst ihr jetzt nicht kommen.</w:t>
      </w:r>
    </w:p>
    <w:p w:rsidR="00232095" w:rsidRDefault="00232095" w:rsidP="00232095">
      <w:pPr>
        <w:rPr>
          <w:rFonts w:asciiTheme="minorHAnsi" w:hAnsiTheme="minorHAnsi"/>
          <w:szCs w:val="24"/>
        </w:rPr>
      </w:pPr>
    </w:p>
    <w:p w:rsidR="00125270" w:rsidRDefault="00125270" w:rsidP="00232095">
      <w:pPr>
        <w:rPr>
          <w:rFonts w:asciiTheme="minorHAnsi" w:hAnsiTheme="minorHAnsi"/>
          <w:szCs w:val="24"/>
        </w:rPr>
      </w:pPr>
      <w:r>
        <w:rPr>
          <w:rFonts w:asciiTheme="minorHAnsi" w:hAnsiTheme="minorHAnsi"/>
          <w:szCs w:val="24"/>
        </w:rPr>
        <w:t>Am 27. Februar 1975 führten wir als Arbeiter-Einheitskomitee eine Diskussionsveranstaltung durch.</w:t>
      </w:r>
    </w:p>
    <w:p w:rsidR="00125270" w:rsidRDefault="00125270" w:rsidP="00232095">
      <w:pPr>
        <w:rPr>
          <w:rFonts w:asciiTheme="minorHAnsi" w:hAnsiTheme="minorHAnsi"/>
          <w:szCs w:val="24"/>
        </w:rPr>
      </w:pPr>
      <w:r w:rsidRPr="00125270">
        <w:rPr>
          <w:rFonts w:asciiTheme="minorHAnsi" w:hAnsiTheme="minorHAnsi"/>
          <w:noProof/>
          <w:szCs w:val="24"/>
        </w:rPr>
        <w:drawing>
          <wp:inline distT="0" distB="0" distL="0" distR="0">
            <wp:extent cx="4751494" cy="166687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82938" cy="1677906"/>
                    </a:xfrm>
                    <a:prstGeom prst="rect">
                      <a:avLst/>
                    </a:prstGeom>
                    <a:noFill/>
                    <a:ln>
                      <a:noFill/>
                    </a:ln>
                  </pic:spPr>
                </pic:pic>
              </a:graphicData>
            </a:graphic>
          </wp:inline>
        </w:drawing>
      </w:r>
      <w:r>
        <w:rPr>
          <w:rFonts w:asciiTheme="minorHAnsi" w:hAnsiTheme="minorHAnsi"/>
          <w:szCs w:val="24"/>
        </w:rPr>
        <w:object w:dxaOrig="1540" w:dyaOrig="997">
          <v:shape id="_x0000_i1026" type="#_x0000_t75" style="width:56.75pt;height:36.55pt" o:ole="">
            <v:imagedata r:id="rId11" o:title=""/>
          </v:shape>
          <o:OLEObject Type="Embed" ProgID="AcroExch.Document.DC" ShapeID="_x0000_i1026" DrawAspect="Icon" ObjectID="_1574409923" r:id="rId12"/>
        </w:object>
      </w:r>
      <w:r w:rsidR="004E0323" w:rsidRPr="004E0323">
        <w:rPr>
          <w:rFonts w:asciiTheme="minorHAnsi" w:hAnsiTheme="minorHAnsi"/>
          <w:szCs w:val="24"/>
        </w:rPr>
        <w:t xml:space="preserve"> </w:t>
      </w:r>
    </w:p>
    <w:p w:rsidR="004E0323" w:rsidRDefault="004E0323" w:rsidP="00232095">
      <w:pPr>
        <w:rPr>
          <w:rFonts w:asciiTheme="minorHAnsi" w:hAnsiTheme="minorHAnsi"/>
          <w:szCs w:val="24"/>
        </w:rPr>
      </w:pPr>
      <w:r>
        <w:rPr>
          <w:rFonts w:asciiTheme="minorHAnsi" w:hAnsiTheme="minorHAnsi"/>
          <w:szCs w:val="24"/>
        </w:rPr>
        <w:t xml:space="preserve">Wer der Gewerkschafter war, der die Diskussion führte, kann ich nur noch vermuten. Laut meinem Eintrag in die </w:t>
      </w:r>
      <w:proofErr w:type="spellStart"/>
      <w:r>
        <w:rPr>
          <w:rFonts w:asciiTheme="minorHAnsi" w:hAnsiTheme="minorHAnsi"/>
          <w:szCs w:val="24"/>
        </w:rPr>
        <w:t>Angenda</w:t>
      </w:r>
      <w:proofErr w:type="spellEnd"/>
      <w:r>
        <w:rPr>
          <w:rFonts w:asciiTheme="minorHAnsi" w:hAnsiTheme="minorHAnsi"/>
          <w:szCs w:val="24"/>
        </w:rPr>
        <w:t xml:space="preserve"> „18.59 </w:t>
      </w:r>
      <w:proofErr w:type="spellStart"/>
      <w:r>
        <w:rPr>
          <w:rFonts w:asciiTheme="minorHAnsi" w:hAnsiTheme="minorHAnsi"/>
          <w:szCs w:val="24"/>
        </w:rPr>
        <w:t>Ae.</w:t>
      </w:r>
      <w:proofErr w:type="spellEnd"/>
      <w:r>
        <w:rPr>
          <w:rFonts w:asciiTheme="minorHAnsi" w:hAnsiTheme="minorHAnsi"/>
          <w:szCs w:val="24"/>
        </w:rPr>
        <w:t xml:space="preserve"> abholen“ könnte es Fredy </w:t>
      </w:r>
      <w:proofErr w:type="spellStart"/>
      <w:r>
        <w:rPr>
          <w:rFonts w:asciiTheme="minorHAnsi" w:hAnsiTheme="minorHAnsi"/>
          <w:szCs w:val="24"/>
        </w:rPr>
        <w:t>Aeberli</w:t>
      </w:r>
      <w:proofErr w:type="spellEnd"/>
      <w:r>
        <w:rPr>
          <w:rFonts w:asciiTheme="minorHAnsi" w:hAnsiTheme="minorHAnsi"/>
          <w:szCs w:val="24"/>
        </w:rPr>
        <w:t xml:space="preserve">, Präsident der </w:t>
      </w:r>
      <w:proofErr w:type="spellStart"/>
      <w:r>
        <w:rPr>
          <w:rFonts w:asciiTheme="minorHAnsi" w:hAnsiTheme="minorHAnsi"/>
          <w:szCs w:val="24"/>
        </w:rPr>
        <w:t>Typographia</w:t>
      </w:r>
      <w:proofErr w:type="spellEnd"/>
      <w:r w:rsidR="00222D5E">
        <w:rPr>
          <w:rFonts w:asciiTheme="minorHAnsi" w:hAnsiTheme="minorHAnsi"/>
          <w:szCs w:val="24"/>
        </w:rPr>
        <w:t xml:space="preserve"> Zürich</w:t>
      </w:r>
      <w:r>
        <w:rPr>
          <w:rFonts w:asciiTheme="minorHAnsi" w:hAnsiTheme="minorHAnsi"/>
          <w:szCs w:val="24"/>
        </w:rPr>
        <w:t xml:space="preserve">, </w:t>
      </w:r>
      <w:r w:rsidR="0060790E">
        <w:rPr>
          <w:rFonts w:asciiTheme="minorHAnsi" w:hAnsiTheme="minorHAnsi"/>
          <w:szCs w:val="24"/>
        </w:rPr>
        <w:t xml:space="preserve">gewesen </w:t>
      </w:r>
      <w:r>
        <w:rPr>
          <w:rFonts w:asciiTheme="minorHAnsi" w:hAnsiTheme="minorHAnsi"/>
          <w:szCs w:val="24"/>
        </w:rPr>
        <w:t>sein.</w:t>
      </w:r>
    </w:p>
    <w:p w:rsidR="00125270" w:rsidRPr="00232095" w:rsidRDefault="00125270" w:rsidP="00232095">
      <w:pPr>
        <w:rPr>
          <w:rFonts w:asciiTheme="minorHAnsi" w:hAnsiTheme="minorHAnsi"/>
          <w:szCs w:val="24"/>
        </w:rPr>
      </w:pPr>
    </w:p>
    <w:p w:rsidR="0008345A" w:rsidRDefault="00232095" w:rsidP="00232095">
      <w:pPr>
        <w:rPr>
          <w:rFonts w:asciiTheme="minorHAnsi" w:hAnsiTheme="minorHAnsi"/>
          <w:szCs w:val="24"/>
        </w:rPr>
      </w:pPr>
      <w:r w:rsidRPr="00232095">
        <w:rPr>
          <w:rFonts w:asciiTheme="minorHAnsi" w:hAnsiTheme="minorHAnsi"/>
          <w:szCs w:val="24"/>
        </w:rPr>
        <w:t>Mitte März verteilten wir vor den Betrieben und in der Stadt Zug ein Flugblatt zum Thema „Entlassungen und Kurzarbeit: Welche Antworten?“. Das Flugblatt war eher eine Broschüre, denn e</w:t>
      </w:r>
      <w:r w:rsidR="0060790E">
        <w:rPr>
          <w:rFonts w:asciiTheme="minorHAnsi" w:hAnsiTheme="minorHAnsi"/>
          <w:szCs w:val="24"/>
        </w:rPr>
        <w:t>s</w:t>
      </w:r>
      <w:r w:rsidRPr="00232095">
        <w:rPr>
          <w:rFonts w:asciiTheme="minorHAnsi" w:hAnsiTheme="minorHAnsi"/>
          <w:szCs w:val="24"/>
        </w:rPr>
        <w:t xml:space="preserve"> umfasste 8 Seiten, 4 </w:t>
      </w:r>
      <w:r w:rsidR="008C3CB4" w:rsidRPr="00232095">
        <w:rPr>
          <w:rFonts w:asciiTheme="minorHAnsi" w:hAnsiTheme="minorHAnsi"/>
          <w:szCs w:val="24"/>
        </w:rPr>
        <w:t>auf Deutsch</w:t>
      </w:r>
      <w:r w:rsidRPr="00232095">
        <w:rPr>
          <w:rFonts w:asciiTheme="minorHAnsi" w:hAnsiTheme="minorHAnsi"/>
          <w:szCs w:val="24"/>
        </w:rPr>
        <w:t xml:space="preserve"> und 4 </w:t>
      </w:r>
      <w:r w:rsidR="008C3CB4" w:rsidRPr="00232095">
        <w:rPr>
          <w:rFonts w:asciiTheme="minorHAnsi" w:hAnsiTheme="minorHAnsi"/>
          <w:szCs w:val="24"/>
        </w:rPr>
        <w:t>auf Italienisch</w:t>
      </w:r>
      <w:r w:rsidRPr="00232095">
        <w:rPr>
          <w:rFonts w:asciiTheme="minorHAnsi" w:hAnsiTheme="minorHAnsi"/>
          <w:szCs w:val="24"/>
        </w:rPr>
        <w:t>. Wie viele Betriebsflugblätter hatte ich auch dieses F</w:t>
      </w:r>
      <w:r w:rsidR="0060790E">
        <w:rPr>
          <w:rFonts w:asciiTheme="minorHAnsi" w:hAnsiTheme="minorHAnsi"/>
          <w:szCs w:val="24"/>
        </w:rPr>
        <w:t xml:space="preserve">lugblatt geschrieben, zudem </w:t>
      </w:r>
      <w:r w:rsidRPr="00232095">
        <w:rPr>
          <w:rFonts w:asciiTheme="minorHAnsi" w:hAnsiTheme="minorHAnsi"/>
          <w:szCs w:val="24"/>
        </w:rPr>
        <w:t xml:space="preserve">besorgte </w:t>
      </w:r>
      <w:r w:rsidR="0060790E">
        <w:rPr>
          <w:rFonts w:asciiTheme="minorHAnsi" w:hAnsiTheme="minorHAnsi"/>
          <w:szCs w:val="24"/>
        </w:rPr>
        <w:t xml:space="preserve">ich </w:t>
      </w:r>
      <w:r w:rsidRPr="00232095">
        <w:rPr>
          <w:rFonts w:asciiTheme="minorHAnsi" w:hAnsiTheme="minorHAnsi"/>
          <w:szCs w:val="24"/>
        </w:rPr>
        <w:t xml:space="preserve">meistens </w:t>
      </w:r>
      <w:r w:rsidR="0060790E">
        <w:rPr>
          <w:rFonts w:asciiTheme="minorHAnsi" w:hAnsiTheme="minorHAnsi"/>
          <w:szCs w:val="24"/>
        </w:rPr>
        <w:t xml:space="preserve">noch </w:t>
      </w:r>
      <w:r w:rsidRPr="00232095">
        <w:rPr>
          <w:rFonts w:asciiTheme="minorHAnsi" w:hAnsiTheme="minorHAnsi"/>
          <w:szCs w:val="24"/>
        </w:rPr>
        <w:t xml:space="preserve">die italienische </w:t>
      </w:r>
      <w:r w:rsidR="008C3CB4" w:rsidRPr="00232095">
        <w:rPr>
          <w:rFonts w:asciiTheme="minorHAnsi" w:hAnsiTheme="minorHAnsi"/>
          <w:szCs w:val="24"/>
        </w:rPr>
        <w:t>Übersetzung</w:t>
      </w:r>
      <w:r w:rsidRPr="00232095">
        <w:rPr>
          <w:rFonts w:asciiTheme="minorHAnsi" w:hAnsiTheme="minorHAnsi"/>
          <w:szCs w:val="24"/>
        </w:rPr>
        <w:t xml:space="preserve">. „Zwangsferien und Kurzarbeit bei der Landis &amp; </w:t>
      </w:r>
      <w:proofErr w:type="spellStart"/>
      <w:r w:rsidRPr="00232095">
        <w:rPr>
          <w:rFonts w:asciiTheme="minorHAnsi" w:hAnsiTheme="minorHAnsi"/>
          <w:szCs w:val="24"/>
        </w:rPr>
        <w:t>Gyr</w:t>
      </w:r>
      <w:proofErr w:type="spellEnd"/>
      <w:r w:rsidRPr="00232095">
        <w:rPr>
          <w:rFonts w:asciiTheme="minorHAnsi" w:hAnsiTheme="minorHAnsi"/>
          <w:szCs w:val="24"/>
        </w:rPr>
        <w:t>. Kurzarbeit bei der Spinnerei Baar. Zwangsferien bei der Papierfabrik Cham. Entlassungen und Kurz</w:t>
      </w:r>
      <w:r w:rsidR="008C3CB4">
        <w:rPr>
          <w:rFonts w:asciiTheme="minorHAnsi" w:hAnsiTheme="minorHAnsi"/>
          <w:szCs w:val="24"/>
        </w:rPr>
        <w:t xml:space="preserve">arbeit für Frauen </w:t>
      </w:r>
      <w:r w:rsidR="0060790E">
        <w:rPr>
          <w:rFonts w:asciiTheme="minorHAnsi" w:hAnsiTheme="minorHAnsi"/>
          <w:szCs w:val="24"/>
        </w:rPr>
        <w:t>–</w:t>
      </w:r>
      <w:r w:rsidR="008C3CB4">
        <w:rPr>
          <w:rFonts w:asciiTheme="minorHAnsi" w:hAnsiTheme="minorHAnsi"/>
          <w:szCs w:val="24"/>
        </w:rPr>
        <w:t xml:space="preserve"> sogenannte ‚</w:t>
      </w:r>
      <w:r w:rsidRPr="00232095">
        <w:rPr>
          <w:rFonts w:asciiTheme="minorHAnsi" w:hAnsiTheme="minorHAnsi"/>
          <w:szCs w:val="24"/>
        </w:rPr>
        <w:t>Doppelverdiener</w:t>
      </w:r>
      <w:r w:rsidR="008C3CB4">
        <w:rPr>
          <w:rFonts w:asciiTheme="minorHAnsi" w:hAnsiTheme="minorHAnsi"/>
          <w:szCs w:val="24"/>
        </w:rPr>
        <w:t>‘</w:t>
      </w:r>
      <w:r w:rsidRPr="00232095">
        <w:rPr>
          <w:rFonts w:asciiTheme="minorHAnsi" w:hAnsiTheme="minorHAnsi"/>
          <w:szCs w:val="24"/>
        </w:rPr>
        <w:t xml:space="preserve"> </w:t>
      </w:r>
      <w:r w:rsidR="0060790E">
        <w:rPr>
          <w:rFonts w:asciiTheme="minorHAnsi" w:hAnsiTheme="minorHAnsi"/>
          <w:szCs w:val="24"/>
        </w:rPr>
        <w:t>–</w:t>
      </w:r>
      <w:r w:rsidRPr="00232095">
        <w:rPr>
          <w:rFonts w:asciiTheme="minorHAnsi" w:hAnsiTheme="minorHAnsi"/>
          <w:szCs w:val="24"/>
        </w:rPr>
        <w:t xml:space="preserve"> bei der </w:t>
      </w:r>
      <w:proofErr w:type="spellStart"/>
      <w:r w:rsidRPr="00232095">
        <w:rPr>
          <w:rFonts w:asciiTheme="minorHAnsi" w:hAnsiTheme="minorHAnsi"/>
          <w:szCs w:val="24"/>
        </w:rPr>
        <w:t>Verzinkerei</w:t>
      </w:r>
      <w:proofErr w:type="spellEnd"/>
      <w:r w:rsidRPr="00232095">
        <w:rPr>
          <w:rFonts w:asciiTheme="minorHAnsi" w:hAnsiTheme="minorHAnsi"/>
          <w:szCs w:val="24"/>
        </w:rPr>
        <w:t>/</w:t>
      </w:r>
      <w:proofErr w:type="spellStart"/>
      <w:r w:rsidRPr="00232095">
        <w:rPr>
          <w:rFonts w:asciiTheme="minorHAnsi" w:hAnsiTheme="minorHAnsi"/>
          <w:szCs w:val="24"/>
        </w:rPr>
        <w:t>Metalli</w:t>
      </w:r>
      <w:proofErr w:type="spellEnd"/>
      <w:r w:rsidRPr="00232095">
        <w:rPr>
          <w:rFonts w:asciiTheme="minorHAnsi" w:hAnsiTheme="minorHAnsi"/>
          <w:szCs w:val="24"/>
        </w:rPr>
        <w:t>. Lohnkürzungen beim Bauunternehmer Risi. Keine Stelle im Lehrbetrieb für Lehrlinge nach Beendigung der Leh</w:t>
      </w:r>
      <w:r w:rsidR="008C3CB4">
        <w:rPr>
          <w:rFonts w:asciiTheme="minorHAnsi" w:hAnsiTheme="minorHAnsi"/>
          <w:szCs w:val="24"/>
        </w:rPr>
        <w:t>re (L&amp;G, Hochbauzeichner) usw. ‚</w:t>
      </w:r>
      <w:r w:rsidRPr="00232095">
        <w:rPr>
          <w:rFonts w:asciiTheme="minorHAnsi" w:hAnsiTheme="minorHAnsi"/>
          <w:szCs w:val="24"/>
        </w:rPr>
        <w:t>Absatzschwierigkeiten</w:t>
      </w:r>
      <w:r w:rsidR="008C3CB4">
        <w:rPr>
          <w:rFonts w:asciiTheme="minorHAnsi" w:hAnsiTheme="minorHAnsi"/>
          <w:szCs w:val="24"/>
        </w:rPr>
        <w:t>‘, ‚</w:t>
      </w:r>
      <w:r w:rsidRPr="00232095">
        <w:rPr>
          <w:rFonts w:asciiTheme="minorHAnsi" w:hAnsiTheme="minorHAnsi"/>
          <w:szCs w:val="24"/>
        </w:rPr>
        <w:t>hohe Lagerbestände</w:t>
      </w:r>
      <w:r w:rsidR="008C3CB4">
        <w:rPr>
          <w:rFonts w:asciiTheme="minorHAnsi" w:hAnsiTheme="minorHAnsi"/>
          <w:szCs w:val="24"/>
        </w:rPr>
        <w:t>‘ und der ‚</w:t>
      </w:r>
      <w:r w:rsidRPr="00232095">
        <w:rPr>
          <w:rFonts w:asciiTheme="minorHAnsi" w:hAnsiTheme="minorHAnsi"/>
          <w:szCs w:val="24"/>
        </w:rPr>
        <w:t xml:space="preserve">zu </w:t>
      </w:r>
      <w:r w:rsidRPr="00232095">
        <w:rPr>
          <w:rFonts w:asciiTheme="minorHAnsi" w:hAnsiTheme="minorHAnsi"/>
          <w:szCs w:val="24"/>
        </w:rPr>
        <w:lastRenderedPageBreak/>
        <w:t>hohe Schweizerfranken</w:t>
      </w:r>
      <w:r w:rsidR="008C3CB4">
        <w:rPr>
          <w:rFonts w:asciiTheme="minorHAnsi" w:hAnsiTheme="minorHAnsi"/>
          <w:szCs w:val="24"/>
        </w:rPr>
        <w:t>‘</w:t>
      </w:r>
      <w:r w:rsidRPr="00232095">
        <w:rPr>
          <w:rFonts w:asciiTheme="minorHAnsi" w:hAnsiTheme="minorHAnsi"/>
          <w:szCs w:val="24"/>
        </w:rPr>
        <w:t xml:space="preserve"> werden als Gründe dafür angegeben. Fast alle grössere</w:t>
      </w:r>
      <w:r w:rsidR="00AE044B">
        <w:rPr>
          <w:rFonts w:asciiTheme="minorHAnsi" w:hAnsiTheme="minorHAnsi"/>
          <w:szCs w:val="24"/>
        </w:rPr>
        <w:t>n</w:t>
      </w:r>
      <w:r w:rsidRPr="00232095">
        <w:rPr>
          <w:rFonts w:asciiTheme="minorHAnsi" w:hAnsiTheme="minorHAnsi"/>
          <w:szCs w:val="24"/>
        </w:rPr>
        <w:t xml:space="preserve"> Betriebe des Kantons Zug sind davon betroffen. Ist es nun wirklich schon soweit?“</w:t>
      </w:r>
      <w:r w:rsidR="008C3CB4">
        <w:rPr>
          <w:rStyle w:val="Funotenzeichen"/>
          <w:rFonts w:asciiTheme="minorHAnsi" w:hAnsiTheme="minorHAnsi"/>
          <w:szCs w:val="24"/>
        </w:rPr>
        <w:footnoteReference w:id="6"/>
      </w:r>
    </w:p>
    <w:p w:rsidR="0008345A" w:rsidRDefault="0008345A" w:rsidP="00232095">
      <w:pPr>
        <w:rPr>
          <w:rFonts w:asciiTheme="minorHAnsi" w:hAnsiTheme="minorHAnsi"/>
          <w:szCs w:val="24"/>
        </w:rPr>
      </w:pPr>
    </w:p>
    <w:p w:rsidR="00474F58" w:rsidRDefault="00474F58" w:rsidP="00232095">
      <w:pPr>
        <w:rPr>
          <w:rFonts w:asciiTheme="minorHAnsi" w:hAnsiTheme="minorHAnsi"/>
          <w:szCs w:val="24"/>
        </w:rPr>
      </w:pPr>
      <w:r w:rsidRPr="00474F58">
        <w:rPr>
          <w:rFonts w:asciiTheme="minorHAnsi" w:hAnsiTheme="minorHAnsi"/>
          <w:noProof/>
          <w:szCs w:val="24"/>
        </w:rPr>
        <w:drawing>
          <wp:inline distT="0" distB="0" distL="0" distR="0" wp14:anchorId="6EAF180A" wp14:editId="4E3A282D">
            <wp:extent cx="3028950" cy="2890344"/>
            <wp:effectExtent l="0" t="0" r="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0742" cy="2901597"/>
                    </a:xfrm>
                    <a:prstGeom prst="rect">
                      <a:avLst/>
                    </a:prstGeom>
                    <a:noFill/>
                    <a:ln>
                      <a:noFill/>
                    </a:ln>
                  </pic:spPr>
                </pic:pic>
              </a:graphicData>
            </a:graphic>
          </wp:inline>
        </w:drawing>
      </w:r>
      <w:r>
        <w:rPr>
          <w:rFonts w:asciiTheme="minorHAnsi" w:hAnsiTheme="minorHAnsi"/>
          <w:szCs w:val="24"/>
        </w:rPr>
        <w:object w:dxaOrig="1540" w:dyaOrig="997">
          <v:shape id="_x0000_i1027" type="#_x0000_t75" style="width:79.1pt;height:50.75pt" o:ole="">
            <v:imagedata r:id="rId14" o:title=""/>
          </v:shape>
          <o:OLEObject Type="Embed" ProgID="AcroExch.Document.DC" ShapeID="_x0000_i1027" DrawAspect="Icon" ObjectID="_1574409924" r:id="rId15"/>
        </w:object>
      </w:r>
    </w:p>
    <w:p w:rsidR="00474F58" w:rsidRPr="00232095" w:rsidRDefault="00474F58" w:rsidP="00232095">
      <w:pPr>
        <w:rPr>
          <w:rFonts w:asciiTheme="minorHAnsi" w:hAnsiTheme="minorHAnsi"/>
          <w:szCs w:val="24"/>
        </w:rPr>
      </w:pPr>
    </w:p>
    <w:p w:rsidR="00320FF5" w:rsidRDefault="00320FF5" w:rsidP="00232095">
      <w:pPr>
        <w:rPr>
          <w:rFonts w:asciiTheme="minorHAnsi" w:hAnsiTheme="minorHAnsi"/>
          <w:szCs w:val="24"/>
        </w:rPr>
      </w:pPr>
    </w:p>
    <w:p w:rsidR="00D942AE" w:rsidRDefault="00D942AE" w:rsidP="00232095">
      <w:pPr>
        <w:rPr>
          <w:rFonts w:asciiTheme="minorHAnsi" w:hAnsiTheme="minorHAnsi"/>
          <w:szCs w:val="24"/>
        </w:rPr>
      </w:pPr>
      <w:r>
        <w:rPr>
          <w:rFonts w:asciiTheme="minorHAnsi" w:hAnsiTheme="minorHAnsi"/>
          <w:szCs w:val="24"/>
        </w:rPr>
        <w:t>10.12.2017</w:t>
      </w:r>
    </w:p>
    <w:p w:rsidR="00D942AE" w:rsidRPr="00232095" w:rsidRDefault="00D942AE" w:rsidP="00232095">
      <w:pPr>
        <w:rPr>
          <w:rFonts w:asciiTheme="minorHAnsi" w:hAnsiTheme="minorHAnsi"/>
          <w:szCs w:val="24"/>
        </w:rPr>
      </w:pPr>
    </w:p>
    <w:sectPr w:rsidR="00D942AE" w:rsidRPr="00232095">
      <w:headerReference w:type="default" r:id="rId16"/>
      <w:pgSz w:w="11907" w:h="16840"/>
      <w:pgMar w:top="1418" w:right="1418" w:bottom="1134" w:left="1418" w:header="720" w:footer="889" w:gutter="0"/>
      <w:paperSrc w:first="7" w:other="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7B85" w:rsidRDefault="009B7B85">
      <w:r>
        <w:separator/>
      </w:r>
    </w:p>
  </w:endnote>
  <w:endnote w:type="continuationSeparator" w:id="0">
    <w:p w:rsidR="009B7B85" w:rsidRDefault="009B7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S Serif">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7B85" w:rsidRDefault="009B7B85">
      <w:r>
        <w:separator/>
      </w:r>
    </w:p>
  </w:footnote>
  <w:footnote w:type="continuationSeparator" w:id="0">
    <w:p w:rsidR="009B7B85" w:rsidRDefault="009B7B85">
      <w:r>
        <w:continuationSeparator/>
      </w:r>
    </w:p>
  </w:footnote>
  <w:footnote w:id="1">
    <w:p w:rsidR="00FE2E7A" w:rsidRPr="007C35B5" w:rsidRDefault="00FE2E7A">
      <w:pPr>
        <w:pStyle w:val="Funotentext"/>
        <w:rPr>
          <w:rFonts w:asciiTheme="minorHAnsi" w:hAnsiTheme="minorHAnsi" w:cstheme="minorHAnsi"/>
        </w:rPr>
      </w:pPr>
      <w:r w:rsidRPr="007C35B5">
        <w:rPr>
          <w:rStyle w:val="Funotenzeichen"/>
          <w:rFonts w:asciiTheme="minorHAnsi" w:hAnsiTheme="minorHAnsi" w:cstheme="minorHAnsi"/>
        </w:rPr>
        <w:footnoteRef/>
      </w:r>
      <w:r w:rsidRPr="007C35B5">
        <w:rPr>
          <w:rFonts w:asciiTheme="minorHAnsi" w:hAnsiTheme="minorHAnsi" w:cstheme="minorHAnsi"/>
        </w:rPr>
        <w:t xml:space="preserve"> Protokoll GKZ-Vorstandssitzung, 21. Februar 1975</w:t>
      </w:r>
    </w:p>
  </w:footnote>
  <w:footnote w:id="2">
    <w:p w:rsidR="00FE2E7A" w:rsidRPr="008D6249" w:rsidRDefault="00FE2E7A">
      <w:pPr>
        <w:pStyle w:val="Funotentext"/>
        <w:rPr>
          <w:rFonts w:asciiTheme="minorHAnsi" w:hAnsiTheme="minorHAnsi" w:cstheme="minorHAnsi"/>
        </w:rPr>
      </w:pPr>
      <w:r w:rsidRPr="008D6249">
        <w:rPr>
          <w:rStyle w:val="Funotenzeichen"/>
          <w:rFonts w:asciiTheme="minorHAnsi" w:hAnsiTheme="minorHAnsi" w:cstheme="minorHAnsi"/>
        </w:rPr>
        <w:footnoteRef/>
      </w:r>
      <w:r w:rsidRPr="008D6249">
        <w:rPr>
          <w:rFonts w:asciiTheme="minorHAnsi" w:hAnsiTheme="minorHAnsi" w:cstheme="minorHAnsi"/>
        </w:rPr>
        <w:t xml:space="preserve"> Bresche im Betrieb, Extrablatt Nr.3, 24.02.1975</w:t>
      </w:r>
    </w:p>
  </w:footnote>
  <w:footnote w:id="3">
    <w:p w:rsidR="00FE2E7A" w:rsidRPr="0060790E" w:rsidRDefault="00FE2E7A">
      <w:pPr>
        <w:pStyle w:val="Funotentext"/>
        <w:rPr>
          <w:rFonts w:asciiTheme="minorHAnsi" w:hAnsiTheme="minorHAnsi" w:cstheme="minorHAnsi"/>
        </w:rPr>
      </w:pPr>
      <w:r w:rsidRPr="0060790E">
        <w:rPr>
          <w:rStyle w:val="Funotenzeichen"/>
          <w:rFonts w:asciiTheme="minorHAnsi" w:hAnsiTheme="minorHAnsi" w:cstheme="minorHAnsi"/>
        </w:rPr>
        <w:footnoteRef/>
      </w:r>
      <w:r w:rsidRPr="0060790E">
        <w:rPr>
          <w:rFonts w:asciiTheme="minorHAnsi" w:hAnsiTheme="minorHAnsi" w:cstheme="minorHAnsi"/>
        </w:rPr>
        <w:t xml:space="preserve"> Bresche im Betrieb, Extrablatt Nr.3, 24.02.1975</w:t>
      </w:r>
    </w:p>
  </w:footnote>
  <w:footnote w:id="4">
    <w:p w:rsidR="00FE2E7A" w:rsidRPr="0060790E" w:rsidRDefault="00FE2E7A">
      <w:pPr>
        <w:pStyle w:val="Funotentext"/>
        <w:rPr>
          <w:rFonts w:asciiTheme="minorHAnsi" w:hAnsiTheme="minorHAnsi" w:cstheme="minorHAnsi"/>
        </w:rPr>
      </w:pPr>
      <w:r w:rsidRPr="0060790E">
        <w:rPr>
          <w:rStyle w:val="Funotenzeichen"/>
          <w:rFonts w:asciiTheme="minorHAnsi" w:hAnsiTheme="minorHAnsi" w:cstheme="minorHAnsi"/>
        </w:rPr>
        <w:footnoteRef/>
      </w:r>
      <w:r w:rsidRPr="0060790E">
        <w:rPr>
          <w:rFonts w:asciiTheme="minorHAnsi" w:hAnsiTheme="minorHAnsi" w:cstheme="minorHAnsi"/>
        </w:rPr>
        <w:t xml:space="preserve"> Eigene Notizen</w:t>
      </w:r>
    </w:p>
  </w:footnote>
  <w:footnote w:id="5">
    <w:p w:rsidR="00FE2E7A" w:rsidRPr="0060790E" w:rsidRDefault="00FE2E7A">
      <w:pPr>
        <w:pStyle w:val="Funotentext"/>
        <w:rPr>
          <w:rFonts w:asciiTheme="minorHAnsi" w:hAnsiTheme="minorHAnsi" w:cstheme="minorHAnsi"/>
        </w:rPr>
      </w:pPr>
      <w:r w:rsidRPr="0060790E">
        <w:rPr>
          <w:rStyle w:val="Funotenzeichen"/>
          <w:rFonts w:asciiTheme="minorHAnsi" w:hAnsiTheme="minorHAnsi" w:cstheme="minorHAnsi"/>
        </w:rPr>
        <w:footnoteRef/>
      </w:r>
      <w:r w:rsidRPr="0060790E">
        <w:rPr>
          <w:rFonts w:asciiTheme="minorHAnsi" w:hAnsiTheme="minorHAnsi" w:cstheme="minorHAnsi"/>
        </w:rPr>
        <w:t xml:space="preserve"> Eigene Notizen</w:t>
      </w:r>
    </w:p>
  </w:footnote>
  <w:footnote w:id="6">
    <w:p w:rsidR="00FE2E7A" w:rsidRPr="0060790E" w:rsidRDefault="00FE2E7A">
      <w:pPr>
        <w:pStyle w:val="Funotentext"/>
        <w:rPr>
          <w:rFonts w:asciiTheme="minorHAnsi" w:hAnsiTheme="minorHAnsi" w:cstheme="minorHAnsi"/>
        </w:rPr>
      </w:pPr>
      <w:r w:rsidRPr="0060790E">
        <w:rPr>
          <w:rStyle w:val="Funotenzeichen"/>
          <w:rFonts w:asciiTheme="minorHAnsi" w:hAnsiTheme="minorHAnsi" w:cstheme="minorHAnsi"/>
        </w:rPr>
        <w:footnoteRef/>
      </w:r>
      <w:r w:rsidRPr="0060790E">
        <w:rPr>
          <w:rFonts w:asciiTheme="minorHAnsi" w:hAnsiTheme="minorHAnsi" w:cstheme="minorHAnsi"/>
        </w:rPr>
        <w:t xml:space="preserve"> Entlassungen und Kurzarbeit: Welche Antworten?, RML Bresche Flugblatt, 18.3.1975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2E7A" w:rsidRPr="006E70BA" w:rsidRDefault="00FE2E7A" w:rsidP="00D336D5">
    <w:pPr>
      <w:pStyle w:val="Fuzeile"/>
      <w:shd w:val="clear" w:color="auto" w:fill="000000" w:themeFill="text1"/>
      <w:tabs>
        <w:tab w:val="clear" w:pos="4819"/>
        <w:tab w:val="left" w:pos="0"/>
        <w:tab w:val="center" w:pos="4536"/>
      </w:tabs>
      <w:rPr>
        <w:rFonts w:ascii="Calibri" w:hAnsi="Calibri"/>
        <w:b/>
        <w:color w:val="FF0000"/>
        <w:szCs w:val="24"/>
      </w:rPr>
    </w:pPr>
    <w:r w:rsidRPr="006E70BA">
      <w:rPr>
        <w:rFonts w:ascii="Calibri" w:hAnsi="Calibri"/>
        <w:color w:val="FF0000"/>
        <w:szCs w:val="24"/>
      </w:rPr>
      <w:t>Bruno Bollinger</w:t>
    </w:r>
    <w:r w:rsidRPr="006E70BA">
      <w:rPr>
        <w:rFonts w:ascii="Calibri" w:hAnsi="Calibri"/>
        <w:color w:val="FF0000"/>
        <w:szCs w:val="24"/>
      </w:rPr>
      <w:tab/>
    </w:r>
    <w:r w:rsidRPr="006E70BA">
      <w:rPr>
        <w:rFonts w:ascii="Calibri" w:hAnsi="Calibri"/>
        <w:b/>
        <w:color w:val="FF0000"/>
        <w:szCs w:val="24"/>
      </w:rPr>
      <w:t>Gewerkschaften und 1. Mai in Zug</w:t>
    </w:r>
    <w:r w:rsidRPr="006E70BA">
      <w:rPr>
        <w:rFonts w:ascii="Calibri" w:hAnsi="Calibri"/>
        <w:b/>
        <w:color w:val="FF0000"/>
        <w:szCs w:val="24"/>
      </w:rPr>
      <w:tab/>
    </w:r>
    <w:r w:rsidRPr="005E1049">
      <w:rPr>
        <w:rFonts w:ascii="Calibri" w:hAnsi="Calibri"/>
        <w:color w:val="FF0000"/>
        <w:szCs w:val="24"/>
      </w:rPr>
      <w:t>Munggenverlag</w:t>
    </w:r>
  </w:p>
  <w:p w:rsidR="00FE2E7A" w:rsidRPr="006E70BA" w:rsidRDefault="00FE2E7A" w:rsidP="0033501D">
    <w:pPr>
      <w:pStyle w:val="Kopfzeile"/>
      <w:shd w:val="clear" w:color="auto" w:fill="FF0000"/>
      <w:tabs>
        <w:tab w:val="clear" w:pos="4819"/>
        <w:tab w:val="center" w:pos="4535"/>
      </w:tabs>
      <w:jc w:val="center"/>
      <w:rPr>
        <w:rFonts w:ascii="Calibri" w:hAnsi="Calibri"/>
        <w:b/>
        <w:color w:val="FFFF00"/>
        <w:sz w:val="32"/>
        <w:szCs w:val="32"/>
      </w:rPr>
    </w:pPr>
    <w:r>
      <w:rPr>
        <w:rFonts w:ascii="Calibri" w:hAnsi="Calibri"/>
        <w:b/>
        <w:color w:val="FFFF00"/>
        <w:sz w:val="32"/>
        <w:szCs w:val="32"/>
      </w:rPr>
      <w:t>1975 – Da</w:t>
    </w:r>
    <w:r w:rsidR="005F42B6">
      <w:rPr>
        <w:rFonts w:ascii="Calibri" w:hAnsi="Calibri"/>
        <w:b/>
        <w:color w:val="FFFF00"/>
        <w:sz w:val="32"/>
        <w:szCs w:val="32"/>
      </w:rPr>
      <w:t>s Jahr der Krise</w:t>
    </w:r>
    <w:r w:rsidR="00345FFC">
      <w:rPr>
        <w:rFonts w:ascii="Calibri" w:hAnsi="Calibri"/>
        <w:b/>
        <w:color w:val="FFFF00"/>
        <w:sz w:val="32"/>
        <w:szCs w:val="32"/>
      </w:rPr>
      <w:t>: L&amp;G</w:t>
    </w:r>
  </w:p>
  <w:p w:rsidR="00FE2E7A" w:rsidRPr="005E1049" w:rsidRDefault="00FE2E7A" w:rsidP="005E1049">
    <w:pPr>
      <w:pStyle w:val="Kopfzeile"/>
      <w:tabs>
        <w:tab w:val="clear" w:pos="4819"/>
        <w:tab w:val="clear" w:pos="9071"/>
        <w:tab w:val="center" w:pos="4536"/>
        <w:tab w:val="right" w:pos="9073"/>
      </w:tabs>
      <w:jc w:val="right"/>
      <w:rPr>
        <w:b/>
        <w:color w:val="FFFFFF" w:themeColor="background1"/>
        <w:sz w:val="20"/>
      </w:rPr>
    </w:pPr>
    <w:r w:rsidRPr="005E1049">
      <w:rPr>
        <w:rStyle w:val="Seitenzahl"/>
        <w:rFonts w:ascii="Calibri" w:hAnsi="Calibri"/>
        <w:b/>
        <w:color w:val="FFFFFF" w:themeColor="background1"/>
        <w:szCs w:val="24"/>
        <w:highlight w:val="darkGray"/>
      </w:rPr>
      <w:fldChar w:fldCharType="begin"/>
    </w:r>
    <w:r w:rsidRPr="005E1049">
      <w:rPr>
        <w:rStyle w:val="Seitenzahl"/>
        <w:rFonts w:ascii="Calibri" w:hAnsi="Calibri"/>
        <w:b/>
        <w:color w:val="FFFFFF" w:themeColor="background1"/>
        <w:szCs w:val="24"/>
        <w:highlight w:val="darkGray"/>
      </w:rPr>
      <w:instrText xml:space="preserve"> PAGE </w:instrText>
    </w:r>
    <w:r w:rsidRPr="005E1049">
      <w:rPr>
        <w:rStyle w:val="Seitenzahl"/>
        <w:rFonts w:ascii="Calibri" w:hAnsi="Calibri"/>
        <w:b/>
        <w:color w:val="FFFFFF" w:themeColor="background1"/>
        <w:szCs w:val="24"/>
        <w:highlight w:val="darkGray"/>
      </w:rPr>
      <w:fldChar w:fldCharType="separate"/>
    </w:r>
    <w:r w:rsidR="00756271">
      <w:rPr>
        <w:rStyle w:val="Seitenzahl"/>
        <w:rFonts w:ascii="Calibri" w:hAnsi="Calibri"/>
        <w:b/>
        <w:noProof/>
        <w:color w:val="FFFFFF" w:themeColor="background1"/>
        <w:szCs w:val="24"/>
        <w:highlight w:val="darkGray"/>
      </w:rPr>
      <w:t>3</w:t>
    </w:r>
    <w:r w:rsidRPr="005E1049">
      <w:rPr>
        <w:rStyle w:val="Seitenzahl"/>
        <w:rFonts w:ascii="Calibri" w:hAnsi="Calibri"/>
        <w:b/>
        <w:color w:val="FFFFFF" w:themeColor="background1"/>
        <w:szCs w:val="24"/>
        <w:highlight w:val="darkGray"/>
      </w:rPr>
      <w:fldChar w:fldCharType="end"/>
    </w:r>
    <w:r w:rsidRPr="005E1049">
      <w:rPr>
        <w:rFonts w:ascii="Calibri" w:hAnsi="Calibri"/>
        <w:b/>
        <w:color w:val="FFFFFF" w:themeColor="background1"/>
        <w:szCs w:val="24"/>
        <w:highlight w:val="darkGray"/>
      </w:rPr>
      <w:t xml:space="preserve"> / </w:t>
    </w:r>
    <w:r w:rsidRPr="005E1049">
      <w:rPr>
        <w:rStyle w:val="Seitenzahl"/>
        <w:rFonts w:ascii="Calibri" w:hAnsi="Calibri" w:cs="Arial"/>
        <w:color w:val="FFFFFF" w:themeColor="background1"/>
        <w:szCs w:val="24"/>
        <w:highlight w:val="darkGray"/>
      </w:rPr>
      <w:fldChar w:fldCharType="begin"/>
    </w:r>
    <w:r w:rsidRPr="005E1049">
      <w:rPr>
        <w:rStyle w:val="Seitenzahl"/>
        <w:rFonts w:ascii="Calibri" w:hAnsi="Calibri" w:cs="Arial"/>
        <w:color w:val="FFFFFF" w:themeColor="background1"/>
        <w:szCs w:val="24"/>
        <w:highlight w:val="darkGray"/>
      </w:rPr>
      <w:instrText xml:space="preserve"> NUMPAGES </w:instrText>
    </w:r>
    <w:r w:rsidRPr="005E1049">
      <w:rPr>
        <w:rStyle w:val="Seitenzahl"/>
        <w:rFonts w:ascii="Calibri" w:hAnsi="Calibri" w:cs="Arial"/>
        <w:color w:val="FFFFFF" w:themeColor="background1"/>
        <w:szCs w:val="24"/>
        <w:highlight w:val="darkGray"/>
      </w:rPr>
      <w:fldChar w:fldCharType="separate"/>
    </w:r>
    <w:r w:rsidR="00756271">
      <w:rPr>
        <w:rStyle w:val="Seitenzahl"/>
        <w:rFonts w:ascii="Calibri" w:hAnsi="Calibri" w:cs="Arial"/>
        <w:noProof/>
        <w:color w:val="FFFFFF" w:themeColor="background1"/>
        <w:szCs w:val="24"/>
        <w:highlight w:val="darkGray"/>
      </w:rPr>
      <w:t>3</w:t>
    </w:r>
    <w:r w:rsidRPr="005E1049">
      <w:rPr>
        <w:rStyle w:val="Seitenzahl"/>
        <w:rFonts w:ascii="Calibri" w:hAnsi="Calibri" w:cs="Arial"/>
        <w:color w:val="FFFFFF" w:themeColor="background1"/>
        <w:szCs w:val="24"/>
        <w:highlight w:val="darkGray"/>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intFractionalCharacterWidth/>
  <w:proofState w:spelling="clean" w:grammar="clean"/>
  <w:defaultTabStop w:val="708"/>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1A0"/>
    <w:rsid w:val="00014075"/>
    <w:rsid w:val="0008345A"/>
    <w:rsid w:val="000B3EE5"/>
    <w:rsid w:val="000C357F"/>
    <w:rsid w:val="001073C1"/>
    <w:rsid w:val="00125270"/>
    <w:rsid w:val="0014065F"/>
    <w:rsid w:val="00171D9E"/>
    <w:rsid w:val="00187A49"/>
    <w:rsid w:val="001D7083"/>
    <w:rsid w:val="00220642"/>
    <w:rsid w:val="00222D5E"/>
    <w:rsid w:val="00232095"/>
    <w:rsid w:val="00232AB9"/>
    <w:rsid w:val="00235E41"/>
    <w:rsid w:val="0026755A"/>
    <w:rsid w:val="00271FFF"/>
    <w:rsid w:val="00276F24"/>
    <w:rsid w:val="00287390"/>
    <w:rsid w:val="002C3DF8"/>
    <w:rsid w:val="002F1BCB"/>
    <w:rsid w:val="002F3430"/>
    <w:rsid w:val="00302110"/>
    <w:rsid w:val="003103EE"/>
    <w:rsid w:val="00320FF5"/>
    <w:rsid w:val="00330B55"/>
    <w:rsid w:val="0033501D"/>
    <w:rsid w:val="00345FFC"/>
    <w:rsid w:val="0035328E"/>
    <w:rsid w:val="003A57BD"/>
    <w:rsid w:val="003F2CAE"/>
    <w:rsid w:val="00407321"/>
    <w:rsid w:val="00445435"/>
    <w:rsid w:val="00452756"/>
    <w:rsid w:val="004621A3"/>
    <w:rsid w:val="004739BB"/>
    <w:rsid w:val="00474F58"/>
    <w:rsid w:val="00482D58"/>
    <w:rsid w:val="004B38A1"/>
    <w:rsid w:val="004E0323"/>
    <w:rsid w:val="004E49A5"/>
    <w:rsid w:val="005311DA"/>
    <w:rsid w:val="00560F6A"/>
    <w:rsid w:val="00563AF4"/>
    <w:rsid w:val="0057509B"/>
    <w:rsid w:val="005755C8"/>
    <w:rsid w:val="005A0341"/>
    <w:rsid w:val="005A0D32"/>
    <w:rsid w:val="005B373B"/>
    <w:rsid w:val="005D2A98"/>
    <w:rsid w:val="005E1049"/>
    <w:rsid w:val="005E6C49"/>
    <w:rsid w:val="005F42B6"/>
    <w:rsid w:val="0060790E"/>
    <w:rsid w:val="00631FD1"/>
    <w:rsid w:val="00696D0E"/>
    <w:rsid w:val="006E27BF"/>
    <w:rsid w:val="00724072"/>
    <w:rsid w:val="00735023"/>
    <w:rsid w:val="00756271"/>
    <w:rsid w:val="00760E68"/>
    <w:rsid w:val="00773A19"/>
    <w:rsid w:val="007A7479"/>
    <w:rsid w:val="007C13B8"/>
    <w:rsid w:val="007C35B5"/>
    <w:rsid w:val="00806BBF"/>
    <w:rsid w:val="00812A61"/>
    <w:rsid w:val="00814847"/>
    <w:rsid w:val="00840767"/>
    <w:rsid w:val="00862C06"/>
    <w:rsid w:val="008C301D"/>
    <w:rsid w:val="008C3CB4"/>
    <w:rsid w:val="008D25DE"/>
    <w:rsid w:val="008D6249"/>
    <w:rsid w:val="008F21E4"/>
    <w:rsid w:val="00903885"/>
    <w:rsid w:val="009041B1"/>
    <w:rsid w:val="00915288"/>
    <w:rsid w:val="009B7B85"/>
    <w:rsid w:val="009E078E"/>
    <w:rsid w:val="00A145E8"/>
    <w:rsid w:val="00A2071C"/>
    <w:rsid w:val="00A36A4C"/>
    <w:rsid w:val="00A3757F"/>
    <w:rsid w:val="00A715BB"/>
    <w:rsid w:val="00AA0D77"/>
    <w:rsid w:val="00AE044B"/>
    <w:rsid w:val="00AF03FE"/>
    <w:rsid w:val="00AF4231"/>
    <w:rsid w:val="00B16DD7"/>
    <w:rsid w:val="00B26957"/>
    <w:rsid w:val="00B37FBE"/>
    <w:rsid w:val="00B43343"/>
    <w:rsid w:val="00B44C84"/>
    <w:rsid w:val="00B60E7A"/>
    <w:rsid w:val="00B6791A"/>
    <w:rsid w:val="00BD4137"/>
    <w:rsid w:val="00BF5F5B"/>
    <w:rsid w:val="00C0239A"/>
    <w:rsid w:val="00C269CA"/>
    <w:rsid w:val="00C44B8B"/>
    <w:rsid w:val="00C54CD2"/>
    <w:rsid w:val="00C64FF6"/>
    <w:rsid w:val="00C70DA0"/>
    <w:rsid w:val="00CB3BBF"/>
    <w:rsid w:val="00CC54F6"/>
    <w:rsid w:val="00CD0E44"/>
    <w:rsid w:val="00CF38E6"/>
    <w:rsid w:val="00D05045"/>
    <w:rsid w:val="00D06466"/>
    <w:rsid w:val="00D336D5"/>
    <w:rsid w:val="00D34CDF"/>
    <w:rsid w:val="00D36ADB"/>
    <w:rsid w:val="00D53C32"/>
    <w:rsid w:val="00D73E1D"/>
    <w:rsid w:val="00D85EB5"/>
    <w:rsid w:val="00D942AE"/>
    <w:rsid w:val="00DA6868"/>
    <w:rsid w:val="00DA7B49"/>
    <w:rsid w:val="00DC7A3E"/>
    <w:rsid w:val="00DD00D8"/>
    <w:rsid w:val="00DD25A9"/>
    <w:rsid w:val="00DF0343"/>
    <w:rsid w:val="00DF0642"/>
    <w:rsid w:val="00E04367"/>
    <w:rsid w:val="00E157C0"/>
    <w:rsid w:val="00E15A70"/>
    <w:rsid w:val="00E33287"/>
    <w:rsid w:val="00E47330"/>
    <w:rsid w:val="00E47CC3"/>
    <w:rsid w:val="00E846A7"/>
    <w:rsid w:val="00EB68AF"/>
    <w:rsid w:val="00EE0126"/>
    <w:rsid w:val="00EE0316"/>
    <w:rsid w:val="00EF5C52"/>
    <w:rsid w:val="00EF64F3"/>
    <w:rsid w:val="00F17F6C"/>
    <w:rsid w:val="00F331E4"/>
    <w:rsid w:val="00F4530F"/>
    <w:rsid w:val="00F461A0"/>
    <w:rsid w:val="00F47A62"/>
    <w:rsid w:val="00F53CAE"/>
    <w:rsid w:val="00F83EBC"/>
    <w:rsid w:val="00F95ED0"/>
    <w:rsid w:val="00FB6491"/>
    <w:rsid w:val="00FD1DFB"/>
    <w:rsid w:val="00FE2E7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11F46E59-6FB6-4A98-8657-5F7916EEA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S Serif" w:eastAsia="Times New Roman" w:hAnsi="MS Serif"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overflowPunct w:val="0"/>
      <w:autoSpaceDE w:val="0"/>
      <w:autoSpaceDN w:val="0"/>
      <w:adjustRightInd w:val="0"/>
      <w:textAlignment w:val="baseline"/>
    </w:pPr>
    <w:rPr>
      <w:rFonts w:ascii="Times New Roman" w:hAnsi="Times New Roman"/>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pPr>
      <w:tabs>
        <w:tab w:val="center" w:pos="4819"/>
        <w:tab w:val="right" w:pos="9071"/>
      </w:tabs>
    </w:pPr>
  </w:style>
  <w:style w:type="paragraph" w:styleId="Kopfzeile">
    <w:name w:val="header"/>
    <w:basedOn w:val="Standard"/>
    <w:semiHidden/>
    <w:pPr>
      <w:tabs>
        <w:tab w:val="center" w:pos="4819"/>
        <w:tab w:val="right" w:pos="9071"/>
      </w:tabs>
    </w:pPr>
  </w:style>
  <w:style w:type="character" w:styleId="Seitenzahl">
    <w:name w:val="page number"/>
    <w:basedOn w:val="Absatz-Standardschriftart"/>
    <w:semiHidden/>
  </w:style>
  <w:style w:type="table" w:styleId="Tabellenraster">
    <w:name w:val="Table Grid"/>
    <w:basedOn w:val="NormaleTabelle"/>
    <w:rsid w:val="0030211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26755A"/>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6755A"/>
    <w:rPr>
      <w:rFonts w:ascii="Segoe UI" w:hAnsi="Segoe UI" w:cs="Segoe UI"/>
      <w:sz w:val="18"/>
      <w:szCs w:val="18"/>
      <w:lang w:val="de-DE"/>
    </w:rPr>
  </w:style>
  <w:style w:type="paragraph" w:styleId="Funotentext">
    <w:name w:val="footnote text"/>
    <w:basedOn w:val="Standard"/>
    <w:link w:val="FunotentextZchn"/>
    <w:uiPriority w:val="99"/>
    <w:semiHidden/>
    <w:unhideWhenUsed/>
    <w:rsid w:val="00232AB9"/>
    <w:rPr>
      <w:sz w:val="20"/>
    </w:rPr>
  </w:style>
  <w:style w:type="character" w:customStyle="1" w:styleId="FunotentextZchn">
    <w:name w:val="Fußnotentext Zchn"/>
    <w:basedOn w:val="Absatz-Standardschriftart"/>
    <w:link w:val="Funotentext"/>
    <w:uiPriority w:val="99"/>
    <w:semiHidden/>
    <w:rsid w:val="00232AB9"/>
    <w:rPr>
      <w:rFonts w:ascii="Times New Roman" w:hAnsi="Times New Roman"/>
      <w:lang w:val="de-DE"/>
    </w:rPr>
  </w:style>
  <w:style w:type="character" w:styleId="Funotenzeichen">
    <w:name w:val="footnote reference"/>
    <w:basedOn w:val="Absatz-Standardschriftart"/>
    <w:uiPriority w:val="99"/>
    <w:semiHidden/>
    <w:unhideWhenUsed/>
    <w:rsid w:val="00232AB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oleObject" Target="embeddings/oleObject3.bin"/><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B5DE6-EAE7-4246-AABE-B9FF815DF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770</Words>
  <Characters>4853</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19</vt:lpstr>
    </vt:vector>
  </TitlesOfParts>
  <Company> </Company>
  <LinksUpToDate>false</LinksUpToDate>
  <CharactersWithSpaces>5612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dc:title>
  <dc:subject/>
  <dc:creator>GBI</dc:creator>
  <cp:keywords/>
  <dc:description/>
  <cp:lastModifiedBy>Bruno Bollinger</cp:lastModifiedBy>
  <cp:revision>4</cp:revision>
  <cp:lastPrinted>2016-06-24T13:31:00Z</cp:lastPrinted>
  <dcterms:created xsi:type="dcterms:W3CDTF">2017-12-10T09:33:00Z</dcterms:created>
  <dcterms:modified xsi:type="dcterms:W3CDTF">2017-12-10T10:19:00Z</dcterms:modified>
</cp:coreProperties>
</file>