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095" w:rsidRPr="00014075" w:rsidRDefault="005F42B6" w:rsidP="00232095">
      <w:pPr>
        <w:rPr>
          <w:rFonts w:asciiTheme="minorHAnsi" w:hAnsiTheme="minorHAnsi"/>
          <w:b/>
          <w:sz w:val="32"/>
          <w:szCs w:val="32"/>
        </w:rPr>
      </w:pPr>
      <w:r>
        <w:rPr>
          <w:rFonts w:asciiTheme="minorHAnsi" w:hAnsiTheme="minorHAnsi"/>
          <w:b/>
          <w:sz w:val="32"/>
          <w:szCs w:val="32"/>
        </w:rPr>
        <w:t>Gerüchte über Entlassungen</w:t>
      </w:r>
    </w:p>
    <w:p w:rsidR="00C70DA0" w:rsidRPr="00232095" w:rsidRDefault="00232095" w:rsidP="00232095">
      <w:pPr>
        <w:rPr>
          <w:rFonts w:asciiTheme="minorHAnsi" w:hAnsiTheme="minorHAnsi"/>
          <w:szCs w:val="24"/>
        </w:rPr>
      </w:pPr>
      <w:r w:rsidRPr="00232095">
        <w:rPr>
          <w:rFonts w:asciiTheme="minorHAnsi" w:hAnsiTheme="minorHAnsi"/>
          <w:szCs w:val="24"/>
        </w:rPr>
        <w:t>1975 war der Höhepunkt der Krise, die 1973 begann und eigentlich in der Schweiz alle überraschte, denn seit den 50er Jahre</w:t>
      </w:r>
      <w:r w:rsidR="00536860">
        <w:rPr>
          <w:rFonts w:asciiTheme="minorHAnsi" w:hAnsiTheme="minorHAnsi"/>
          <w:szCs w:val="24"/>
        </w:rPr>
        <w:t>n</w:t>
      </w:r>
      <w:r w:rsidRPr="00232095">
        <w:rPr>
          <w:rFonts w:asciiTheme="minorHAnsi" w:hAnsiTheme="minorHAnsi"/>
          <w:szCs w:val="24"/>
        </w:rPr>
        <w:t xml:space="preserve"> war die Arbeitslosigkeit verschwunden und in den 60er Jahren </w:t>
      </w:r>
      <w:r w:rsidR="00014075" w:rsidRPr="00232095">
        <w:rPr>
          <w:rFonts w:asciiTheme="minorHAnsi" w:hAnsiTheme="minorHAnsi"/>
          <w:szCs w:val="24"/>
        </w:rPr>
        <w:t>rechnete</w:t>
      </w:r>
      <w:r w:rsidRPr="00232095">
        <w:rPr>
          <w:rFonts w:asciiTheme="minorHAnsi" w:hAnsiTheme="minorHAnsi"/>
          <w:szCs w:val="24"/>
        </w:rPr>
        <w:t xml:space="preserve"> niemand mehr damit, dass die Sorge um den Arbeitsplatz nochmals aktuell sein </w:t>
      </w:r>
      <w:r w:rsidR="00C269CA">
        <w:rPr>
          <w:rFonts w:asciiTheme="minorHAnsi" w:hAnsiTheme="minorHAnsi"/>
          <w:szCs w:val="24"/>
        </w:rPr>
        <w:t>könnte</w:t>
      </w:r>
      <w:r w:rsidRPr="00232095">
        <w:rPr>
          <w:rFonts w:asciiTheme="minorHAnsi" w:hAnsiTheme="minorHAnsi"/>
          <w:szCs w:val="24"/>
        </w:rPr>
        <w:t>. Verglich</w:t>
      </w:r>
      <w:r w:rsidR="00536860">
        <w:rPr>
          <w:rFonts w:asciiTheme="minorHAnsi" w:hAnsiTheme="minorHAnsi"/>
          <w:szCs w:val="24"/>
        </w:rPr>
        <w:t>en mit der Krise der 90er Jahre</w:t>
      </w:r>
      <w:r w:rsidRPr="00232095">
        <w:rPr>
          <w:rFonts w:asciiTheme="minorHAnsi" w:hAnsiTheme="minorHAnsi"/>
          <w:szCs w:val="24"/>
        </w:rPr>
        <w:t xml:space="preserve"> waren jedoch die damaligen Arbeitslosenzahlen bescheiden. Im Juli 19</w:t>
      </w:r>
      <w:bookmarkStart w:id="0" w:name="_GoBack"/>
      <w:bookmarkEnd w:id="0"/>
      <w:r w:rsidRPr="00232095">
        <w:rPr>
          <w:rFonts w:asciiTheme="minorHAnsi" w:hAnsiTheme="minorHAnsi"/>
          <w:szCs w:val="24"/>
        </w:rPr>
        <w:t>75 zählte man in der Schweiz offiziell 12’000 Ganzarbeits</w:t>
      </w:r>
      <w:r w:rsidR="00536860">
        <w:rPr>
          <w:rFonts w:asciiTheme="minorHAnsi" w:hAnsiTheme="minorHAnsi"/>
          <w:szCs w:val="24"/>
        </w:rPr>
        <w:t>lose und 150’000 Kurzarbeitende</w:t>
      </w:r>
      <w:r w:rsidRPr="00232095">
        <w:rPr>
          <w:rFonts w:asciiTheme="minorHAnsi" w:hAnsiTheme="minorHAnsi"/>
          <w:szCs w:val="24"/>
        </w:rPr>
        <w:t>, Ende 1975 waren dann 26’258 Ganzarbeits</w:t>
      </w:r>
      <w:r w:rsidR="00536860">
        <w:rPr>
          <w:rFonts w:asciiTheme="minorHAnsi" w:hAnsiTheme="minorHAnsi"/>
          <w:szCs w:val="24"/>
        </w:rPr>
        <w:t>lose und 136’000 Kurzarbeitende</w:t>
      </w:r>
      <w:r w:rsidRPr="00232095">
        <w:rPr>
          <w:rFonts w:asciiTheme="minorHAnsi" w:hAnsiTheme="minorHAnsi"/>
          <w:szCs w:val="24"/>
        </w:rPr>
        <w:t xml:space="preserve"> registriert. Die Zahl der Stellenlosen war in dieser Krise nicht so hoch, weil die Arbeitslosigkeit exportiert w</w:t>
      </w:r>
      <w:r w:rsidR="00536860">
        <w:rPr>
          <w:rFonts w:asciiTheme="minorHAnsi" w:hAnsiTheme="minorHAnsi"/>
          <w:szCs w:val="24"/>
        </w:rPr>
        <w:t>urde</w:t>
      </w:r>
      <w:r w:rsidRPr="00232095">
        <w:rPr>
          <w:rFonts w:asciiTheme="minorHAnsi" w:hAnsiTheme="minorHAnsi"/>
          <w:szCs w:val="24"/>
        </w:rPr>
        <w:t xml:space="preserve">. Der Abbau von Arbeitsplätze betrug in diesen </w:t>
      </w:r>
      <w:r w:rsidR="00014075" w:rsidRPr="00232095">
        <w:rPr>
          <w:rFonts w:asciiTheme="minorHAnsi" w:hAnsiTheme="minorHAnsi"/>
          <w:szCs w:val="24"/>
        </w:rPr>
        <w:t>Jahren</w:t>
      </w:r>
      <w:r w:rsidRPr="00232095">
        <w:rPr>
          <w:rFonts w:asciiTheme="minorHAnsi" w:hAnsiTheme="minorHAnsi"/>
          <w:szCs w:val="24"/>
        </w:rPr>
        <w:t xml:space="preserve"> rund 300’000, in der gleichen Zeit ve</w:t>
      </w:r>
      <w:r w:rsidR="00014075">
        <w:rPr>
          <w:rFonts w:asciiTheme="minorHAnsi" w:hAnsiTheme="minorHAnsi"/>
          <w:szCs w:val="24"/>
        </w:rPr>
        <w:t>rliessen etwa 250’000 Ausländer/i</w:t>
      </w:r>
      <w:r w:rsidRPr="00232095">
        <w:rPr>
          <w:rFonts w:asciiTheme="minorHAnsi" w:hAnsiTheme="minorHAnsi"/>
          <w:szCs w:val="24"/>
        </w:rPr>
        <w:t>nnen die Schweiz. In Zug hatten sich im November 1974 die ersten Arbeitslosen gemeldet, die Zahl der Stellenlosen wuchs dann vo</w:t>
      </w:r>
      <w:r w:rsidR="00536860">
        <w:rPr>
          <w:rFonts w:asciiTheme="minorHAnsi" w:hAnsiTheme="minorHAnsi"/>
          <w:szCs w:val="24"/>
        </w:rPr>
        <w:t>n</w:t>
      </w:r>
      <w:r w:rsidRPr="00232095">
        <w:rPr>
          <w:rFonts w:asciiTheme="minorHAnsi" w:hAnsiTheme="minorHAnsi"/>
          <w:szCs w:val="24"/>
        </w:rPr>
        <w:t xml:space="preserve"> Monat zu Monat und erreichte im Dezember 1975 die Höchstzahl von 424 Ganzarbeitslosen, daneben waren</w:t>
      </w:r>
      <w:r w:rsidR="00536860">
        <w:rPr>
          <w:rFonts w:asciiTheme="minorHAnsi" w:hAnsiTheme="minorHAnsi"/>
          <w:szCs w:val="24"/>
        </w:rPr>
        <w:t xml:space="preserve"> noch 2’844 Kurzarbeitende</w:t>
      </w:r>
      <w:r w:rsidRPr="00232095">
        <w:rPr>
          <w:rFonts w:asciiTheme="minorHAnsi" w:hAnsiTheme="minorHAnsi"/>
          <w:szCs w:val="24"/>
        </w:rPr>
        <w:t xml:space="preserve"> erfasst.</w:t>
      </w:r>
      <w:r w:rsidR="002171AD">
        <w:rPr>
          <w:rFonts w:asciiTheme="minorHAnsi" w:hAnsiTheme="minorHAnsi"/>
          <w:szCs w:val="24"/>
        </w:rPr>
        <w:t xml:space="preserve"> </w:t>
      </w:r>
      <w:r w:rsidR="00C70DA0" w:rsidRPr="00232095">
        <w:rPr>
          <w:rFonts w:asciiTheme="minorHAnsi" w:hAnsiTheme="minorHAnsi"/>
          <w:szCs w:val="24"/>
        </w:rPr>
        <w:t xml:space="preserve">„Am 23. Januar erschien die erste </w:t>
      </w:r>
      <w:r w:rsidR="00C70DA0">
        <w:rPr>
          <w:rFonts w:asciiTheme="minorHAnsi" w:hAnsiTheme="minorHAnsi"/>
          <w:szCs w:val="24"/>
        </w:rPr>
        <w:t>‚</w:t>
      </w:r>
      <w:r w:rsidR="00C70DA0" w:rsidRPr="00232095">
        <w:rPr>
          <w:rFonts w:asciiTheme="minorHAnsi" w:hAnsiTheme="minorHAnsi"/>
          <w:szCs w:val="24"/>
        </w:rPr>
        <w:t xml:space="preserve">Bresche im Betrieb </w:t>
      </w:r>
      <w:r w:rsidR="00C70DA0">
        <w:rPr>
          <w:rFonts w:asciiTheme="minorHAnsi" w:hAnsiTheme="minorHAnsi"/>
          <w:szCs w:val="24"/>
        </w:rPr>
        <w:t>–</w:t>
      </w:r>
      <w:r w:rsidR="00C70DA0" w:rsidRPr="00232095">
        <w:rPr>
          <w:rFonts w:asciiTheme="minorHAnsi" w:hAnsiTheme="minorHAnsi"/>
          <w:szCs w:val="24"/>
        </w:rPr>
        <w:t xml:space="preserve"> Zuger Metallindustrie Extrablatt</w:t>
      </w:r>
      <w:r w:rsidR="00C70DA0">
        <w:rPr>
          <w:rFonts w:asciiTheme="minorHAnsi" w:hAnsiTheme="minorHAnsi"/>
          <w:szCs w:val="24"/>
        </w:rPr>
        <w:t>‘</w:t>
      </w:r>
      <w:r w:rsidR="00C70DA0" w:rsidRPr="00232095">
        <w:rPr>
          <w:rFonts w:asciiTheme="minorHAnsi" w:hAnsiTheme="minorHAnsi"/>
          <w:szCs w:val="24"/>
        </w:rPr>
        <w:t>.</w:t>
      </w:r>
      <w:r w:rsidR="00C70DA0">
        <w:rPr>
          <w:rFonts w:asciiTheme="minorHAnsi" w:hAnsiTheme="minorHAnsi"/>
          <w:szCs w:val="24"/>
        </w:rPr>
        <w:t>“</w:t>
      </w:r>
      <w:r w:rsidR="00C70DA0">
        <w:rPr>
          <w:rStyle w:val="Funotenzeichen"/>
          <w:rFonts w:asciiTheme="minorHAnsi" w:hAnsiTheme="minorHAnsi"/>
          <w:szCs w:val="24"/>
        </w:rPr>
        <w:footnoteReference w:id="1"/>
      </w:r>
    </w:p>
    <w:p w:rsidR="00232095" w:rsidRDefault="00187A49" w:rsidP="00232095">
      <w:pPr>
        <w:rPr>
          <w:rFonts w:asciiTheme="minorHAnsi" w:hAnsiTheme="minorHAnsi"/>
          <w:szCs w:val="24"/>
        </w:rPr>
      </w:pPr>
      <w:r w:rsidRPr="00187A49">
        <w:rPr>
          <w:rFonts w:asciiTheme="minorHAnsi" w:hAnsiTheme="minorHAnsi"/>
          <w:noProof/>
          <w:szCs w:val="24"/>
        </w:rPr>
        <w:drawing>
          <wp:inline distT="0" distB="0" distL="0" distR="0">
            <wp:extent cx="3895725" cy="1613535"/>
            <wp:effectExtent l="0" t="0" r="9525"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5725" cy="1613535"/>
                    </a:xfrm>
                    <a:prstGeom prst="rect">
                      <a:avLst/>
                    </a:prstGeom>
                    <a:noFill/>
                    <a:ln>
                      <a:noFill/>
                    </a:ln>
                  </pic:spPr>
                </pic:pic>
              </a:graphicData>
            </a:graphic>
          </wp:inline>
        </w:drawing>
      </w:r>
      <w:r>
        <w:rPr>
          <w:rFonts w:asciiTheme="minorHAnsi" w:hAnsiTheme="minorHAnsi"/>
          <w:szCs w:val="24"/>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50.2pt" o:ole="">
            <v:imagedata r:id="rId8" o:title=""/>
          </v:shape>
          <o:OLEObject Type="Embed" ProgID="AcroExch.Document.DC" ShapeID="_x0000_i1025" DrawAspect="Icon" ObjectID="_1574409894" r:id="rId9"/>
        </w:object>
      </w:r>
    </w:p>
    <w:p w:rsidR="00187A49" w:rsidRPr="00232095" w:rsidRDefault="00187A49" w:rsidP="00232095">
      <w:pPr>
        <w:rPr>
          <w:rFonts w:asciiTheme="minorHAnsi" w:hAnsiTheme="minorHAnsi"/>
          <w:szCs w:val="24"/>
        </w:rPr>
      </w:pPr>
    </w:p>
    <w:p w:rsidR="00232095" w:rsidRPr="00232095" w:rsidRDefault="008D6249" w:rsidP="00232095">
      <w:pPr>
        <w:rPr>
          <w:rFonts w:asciiTheme="minorHAnsi" w:hAnsiTheme="minorHAnsi"/>
          <w:szCs w:val="24"/>
        </w:rPr>
      </w:pPr>
      <w:r>
        <w:rPr>
          <w:rFonts w:asciiTheme="minorHAnsi" w:hAnsiTheme="minorHAnsi"/>
          <w:szCs w:val="24"/>
        </w:rPr>
        <w:t xml:space="preserve">Bereits im Januar </w:t>
      </w:r>
      <w:r w:rsidR="00536860">
        <w:rPr>
          <w:rFonts w:asciiTheme="minorHAnsi" w:hAnsiTheme="minorHAnsi"/>
          <w:szCs w:val="24"/>
        </w:rPr>
        <w:t>veröffentlichte die RML ein</w:t>
      </w:r>
      <w:r w:rsidR="00232095" w:rsidRPr="00232095">
        <w:rPr>
          <w:rFonts w:asciiTheme="minorHAnsi" w:hAnsiTheme="minorHAnsi"/>
          <w:szCs w:val="24"/>
        </w:rPr>
        <w:t xml:space="preserve"> Pressecommuniqué zu möglichen Entlassungen in der Zuger Metallindustrie. „Durch Informationen von Arbeitern der Metallwarenfabrik und der </w:t>
      </w:r>
      <w:proofErr w:type="spellStart"/>
      <w:r w:rsidR="00232095" w:rsidRPr="00232095">
        <w:rPr>
          <w:rFonts w:asciiTheme="minorHAnsi" w:hAnsiTheme="minorHAnsi"/>
          <w:szCs w:val="24"/>
        </w:rPr>
        <w:t>Verzinkerei</w:t>
      </w:r>
      <w:proofErr w:type="spellEnd"/>
      <w:r w:rsidR="00232095" w:rsidRPr="00232095">
        <w:rPr>
          <w:rFonts w:asciiTheme="minorHAnsi" w:hAnsiTheme="minorHAnsi"/>
          <w:szCs w:val="24"/>
        </w:rPr>
        <w:t xml:space="preserve"> haben wir erfahren, dass in den betreffenden Betrieben Gerüchte über bevorst</w:t>
      </w:r>
      <w:r w:rsidR="00536860">
        <w:rPr>
          <w:rFonts w:asciiTheme="minorHAnsi" w:hAnsiTheme="minorHAnsi"/>
          <w:szCs w:val="24"/>
        </w:rPr>
        <w:t>ehende massive</w:t>
      </w:r>
      <w:r w:rsidR="00232095" w:rsidRPr="00232095">
        <w:rPr>
          <w:rFonts w:asciiTheme="minorHAnsi" w:hAnsiTheme="minorHAnsi"/>
          <w:szCs w:val="24"/>
        </w:rPr>
        <w:t xml:space="preserve"> Entlassungen zirkulieren, und dass einzelne Kollegen bereits vor die Tore gestellt worden seien. Entweder versuchen die Unternehmer durch das Verbreiten von </w:t>
      </w:r>
      <w:r w:rsidR="00DA6868" w:rsidRPr="00232095">
        <w:rPr>
          <w:rFonts w:asciiTheme="minorHAnsi" w:hAnsiTheme="minorHAnsi"/>
          <w:szCs w:val="24"/>
        </w:rPr>
        <w:t>Gerüchten</w:t>
      </w:r>
      <w:r w:rsidR="00232095" w:rsidRPr="00232095">
        <w:rPr>
          <w:rFonts w:asciiTheme="minorHAnsi" w:hAnsiTheme="minorHAnsi"/>
          <w:szCs w:val="24"/>
        </w:rPr>
        <w:t xml:space="preserve"> und durch einige exemplarische Entlassungen die nächsten Lohnverhandlungen psychologisch vorzubereiten, oder sie wollen durch die Weigerung, die Arbeiter klar zu informieren, verhindern, dass sie sich vorbereiten können, um nicht vor vollendete Tatsachen gestellt zu werden.“</w:t>
      </w:r>
      <w:r w:rsidR="00DA6868">
        <w:rPr>
          <w:rStyle w:val="Funotenzeichen"/>
          <w:rFonts w:asciiTheme="minorHAnsi" w:hAnsiTheme="minorHAnsi"/>
          <w:szCs w:val="24"/>
        </w:rPr>
        <w:footnoteReference w:id="2"/>
      </w:r>
      <w:r w:rsidR="00232095" w:rsidRPr="00232095">
        <w:rPr>
          <w:rFonts w:asciiTheme="minorHAnsi" w:hAnsiTheme="minorHAnsi"/>
          <w:szCs w:val="24"/>
        </w:rPr>
        <w:t xml:space="preserve"> Auf diese Pressemitteilung reagierte der Chefredaktor der Zuger Nachrichten Cäsar Rossi am 24. Januar 1975 als Julius in der Kolumne „Splitter der Woche“. Wie es damals so üblich war, wurden aber kritische Stellungnahmen nicht veröffentlicht, jedoch von der Redaktion kommentiert. „Die Revolutionäre marxistische Liga (RML), eine kleine Gruppe von Weltverbesser</w:t>
      </w:r>
      <w:r w:rsidR="00536860">
        <w:rPr>
          <w:rFonts w:asciiTheme="minorHAnsi" w:hAnsiTheme="minorHAnsi"/>
          <w:szCs w:val="24"/>
        </w:rPr>
        <w:t>er</w:t>
      </w:r>
      <w:r w:rsidR="00232095" w:rsidRPr="00232095">
        <w:rPr>
          <w:rFonts w:asciiTheme="minorHAnsi" w:hAnsiTheme="minorHAnsi"/>
          <w:szCs w:val="24"/>
        </w:rPr>
        <w:t>n in Zug, macht wieder einmal von sich reden. An sich möchte Julius eigentlich überhaupt keine Worte verlieren über diese Gruppe. Den neusten Erguss, die diese nicht gerade arbeitswütigen</w:t>
      </w:r>
      <w:r w:rsidR="00DA6868">
        <w:rPr>
          <w:rFonts w:asciiTheme="minorHAnsi" w:hAnsiTheme="minorHAnsi"/>
          <w:szCs w:val="24"/>
        </w:rPr>
        <w:t xml:space="preserve"> Jünglinge in ihrem Kampfblatt ‚</w:t>
      </w:r>
      <w:proofErr w:type="spellStart"/>
      <w:r w:rsidR="00232095" w:rsidRPr="00232095">
        <w:rPr>
          <w:rFonts w:asciiTheme="minorHAnsi" w:hAnsiTheme="minorHAnsi"/>
          <w:szCs w:val="24"/>
        </w:rPr>
        <w:t>bresche</w:t>
      </w:r>
      <w:proofErr w:type="spellEnd"/>
      <w:r w:rsidR="00DA6868">
        <w:rPr>
          <w:rFonts w:asciiTheme="minorHAnsi" w:hAnsiTheme="minorHAnsi"/>
          <w:szCs w:val="24"/>
        </w:rPr>
        <w:t>‘</w:t>
      </w:r>
      <w:r w:rsidR="00232095" w:rsidRPr="00232095">
        <w:rPr>
          <w:rFonts w:asciiTheme="minorHAnsi" w:hAnsiTheme="minorHAnsi"/>
          <w:szCs w:val="24"/>
        </w:rPr>
        <w:t xml:space="preserve"> aber wieder auf die </w:t>
      </w:r>
      <w:r w:rsidR="00DA6868" w:rsidRPr="00232095">
        <w:rPr>
          <w:rFonts w:asciiTheme="minorHAnsi" w:hAnsiTheme="minorHAnsi"/>
          <w:szCs w:val="24"/>
        </w:rPr>
        <w:t>Öffentlichkeit</w:t>
      </w:r>
      <w:r w:rsidR="00232095" w:rsidRPr="00232095">
        <w:rPr>
          <w:rFonts w:asciiTheme="minorHAnsi" w:hAnsiTheme="minorHAnsi"/>
          <w:szCs w:val="24"/>
        </w:rPr>
        <w:t xml:space="preserve"> loslassen, muss kommentiert werden. Sie bringen schlicht und einfach das Gerücht in Umlauf, dass in der Zuger Metallindustrie </w:t>
      </w:r>
      <w:r w:rsidR="00DA6868">
        <w:rPr>
          <w:rFonts w:asciiTheme="minorHAnsi" w:hAnsiTheme="minorHAnsi"/>
          <w:szCs w:val="24"/>
        </w:rPr>
        <w:t>–</w:t>
      </w:r>
      <w:r w:rsidR="00232095" w:rsidRPr="00232095">
        <w:rPr>
          <w:rFonts w:asciiTheme="minorHAnsi" w:hAnsiTheme="minorHAnsi"/>
          <w:szCs w:val="24"/>
        </w:rPr>
        <w:t xml:space="preserve"> </w:t>
      </w:r>
      <w:proofErr w:type="spellStart"/>
      <w:r w:rsidR="00232095" w:rsidRPr="00232095">
        <w:rPr>
          <w:rFonts w:asciiTheme="minorHAnsi" w:hAnsiTheme="minorHAnsi"/>
          <w:szCs w:val="24"/>
        </w:rPr>
        <w:t>Verzinkerei</w:t>
      </w:r>
      <w:proofErr w:type="spellEnd"/>
      <w:r w:rsidR="00232095" w:rsidRPr="00232095">
        <w:rPr>
          <w:rFonts w:asciiTheme="minorHAnsi" w:hAnsiTheme="minorHAnsi"/>
          <w:szCs w:val="24"/>
        </w:rPr>
        <w:t xml:space="preserve"> und Metallwarenfabrik </w:t>
      </w:r>
      <w:r w:rsidR="00DA6868">
        <w:rPr>
          <w:rFonts w:asciiTheme="minorHAnsi" w:hAnsiTheme="minorHAnsi"/>
          <w:szCs w:val="24"/>
        </w:rPr>
        <w:t>–</w:t>
      </w:r>
      <w:r w:rsidR="00232095" w:rsidRPr="00232095">
        <w:rPr>
          <w:rFonts w:asciiTheme="minorHAnsi" w:hAnsiTheme="minorHAnsi"/>
          <w:szCs w:val="24"/>
        </w:rPr>
        <w:t xml:space="preserve"> Massenentlassungen bevorstünden. Julius hat sich sofort mit den zuständigen Instanzen dieser Firmen in Verbindung gesetzt und einmal mehr stellt sich das, was die RML schreibt, als glatte Erfindung heraus. Die Behauptung der </w:t>
      </w:r>
      <w:r w:rsidR="00232095" w:rsidRPr="00232095">
        <w:rPr>
          <w:rFonts w:asciiTheme="minorHAnsi" w:hAnsiTheme="minorHAnsi"/>
          <w:szCs w:val="24"/>
        </w:rPr>
        <w:lastRenderedPageBreak/>
        <w:t xml:space="preserve">Massenentlassung sei völlig aus der Luft gegriffen, erklärte uns die Personalabteilung. Nach wie vor gelte bei diesen Firmen der Grundsatz, dass zuerst die Beschäftigung der Angestellten und Arbeiter garantiert sei, bevor man an den Ertrag denke. Dass die sukzessive Zusammenführung der beiden Unternehmungen </w:t>
      </w:r>
      <w:proofErr w:type="spellStart"/>
      <w:r w:rsidR="00232095" w:rsidRPr="00232095">
        <w:rPr>
          <w:rFonts w:asciiTheme="minorHAnsi" w:hAnsiTheme="minorHAnsi"/>
          <w:szCs w:val="24"/>
        </w:rPr>
        <w:t>Verzinkerei</w:t>
      </w:r>
      <w:proofErr w:type="spellEnd"/>
      <w:r w:rsidR="00232095" w:rsidRPr="00232095">
        <w:rPr>
          <w:rFonts w:asciiTheme="minorHAnsi" w:hAnsiTheme="minorHAnsi"/>
          <w:szCs w:val="24"/>
        </w:rPr>
        <w:t xml:space="preserve"> und Metallwarenfabrik Probleme aufgebe und zu Rationalisierungsmassnahmen führe sei klar, von Massenentlassungen sei aber keine Rede. Soweit die Stellungnahme der Metallindustrie in Zug. Julius hat kürzlich in seinem Wochenkommentar das Problem der heutigen Arbeitsmarktlage angeschnitten. Die Feststellung, dass Arbeitnehmer mit mangelhaften Leistungen bei einer Verknappung der Arbeit dranglauben müssen, muss auch den Marxisten klar sein. Wenn die Zuger Metallindustrie vielleicht einmal Personal </w:t>
      </w:r>
      <w:r w:rsidR="00DA6868" w:rsidRPr="00232095">
        <w:rPr>
          <w:rFonts w:asciiTheme="minorHAnsi" w:hAnsiTheme="minorHAnsi"/>
          <w:szCs w:val="24"/>
        </w:rPr>
        <w:t>einsparen</w:t>
      </w:r>
      <w:r w:rsidR="00232095" w:rsidRPr="00232095">
        <w:rPr>
          <w:rFonts w:asciiTheme="minorHAnsi" w:hAnsiTheme="minorHAnsi"/>
          <w:szCs w:val="24"/>
        </w:rPr>
        <w:t xml:space="preserve"> muss, d</w:t>
      </w:r>
      <w:r w:rsidR="00DA6868">
        <w:rPr>
          <w:rFonts w:asciiTheme="minorHAnsi" w:hAnsiTheme="minorHAnsi"/>
          <w:szCs w:val="24"/>
        </w:rPr>
        <w:t>ann wird sie sicher zuerst die ‚</w:t>
      </w:r>
      <w:r w:rsidR="00232095" w:rsidRPr="00232095">
        <w:rPr>
          <w:rFonts w:asciiTheme="minorHAnsi" w:hAnsiTheme="minorHAnsi"/>
          <w:szCs w:val="24"/>
        </w:rPr>
        <w:t>faulen Eier</w:t>
      </w:r>
      <w:r w:rsidR="00DA6868">
        <w:rPr>
          <w:rFonts w:asciiTheme="minorHAnsi" w:hAnsiTheme="minorHAnsi"/>
          <w:szCs w:val="24"/>
        </w:rPr>
        <w:t>‘</w:t>
      </w:r>
      <w:r w:rsidR="00232095" w:rsidRPr="00232095">
        <w:rPr>
          <w:rFonts w:asciiTheme="minorHAnsi" w:hAnsiTheme="minorHAnsi"/>
          <w:szCs w:val="24"/>
        </w:rPr>
        <w:t xml:space="preserve">, wie man im Volksmund sagt, ausscheiden. Es gibt immer noch Leute </w:t>
      </w:r>
      <w:r w:rsidR="00DA6868">
        <w:rPr>
          <w:rFonts w:asciiTheme="minorHAnsi" w:hAnsiTheme="minorHAnsi"/>
          <w:szCs w:val="24"/>
        </w:rPr>
        <w:t>–</w:t>
      </w:r>
      <w:r w:rsidR="00232095" w:rsidRPr="00232095">
        <w:rPr>
          <w:rFonts w:asciiTheme="minorHAnsi" w:hAnsiTheme="minorHAnsi"/>
          <w:szCs w:val="24"/>
        </w:rPr>
        <w:t xml:space="preserve"> dazu scheinen auch die RML-Jünglinge zu gehören </w:t>
      </w:r>
      <w:r w:rsidR="00DA6868">
        <w:rPr>
          <w:rFonts w:asciiTheme="minorHAnsi" w:hAnsiTheme="minorHAnsi"/>
          <w:szCs w:val="24"/>
        </w:rPr>
        <w:t>–</w:t>
      </w:r>
      <w:r w:rsidR="00232095" w:rsidRPr="00232095">
        <w:rPr>
          <w:rFonts w:asciiTheme="minorHAnsi" w:hAnsiTheme="minorHAnsi"/>
          <w:szCs w:val="24"/>
        </w:rPr>
        <w:t xml:space="preserve"> die nicht gemerkt haben, dass heute ein etwas </w:t>
      </w:r>
      <w:r w:rsidR="00DA6868" w:rsidRPr="00232095">
        <w:rPr>
          <w:rFonts w:asciiTheme="minorHAnsi" w:hAnsiTheme="minorHAnsi"/>
          <w:szCs w:val="24"/>
        </w:rPr>
        <w:t>rauerer</w:t>
      </w:r>
      <w:r w:rsidR="00232095" w:rsidRPr="00232095">
        <w:rPr>
          <w:rFonts w:asciiTheme="minorHAnsi" w:hAnsiTheme="minorHAnsi"/>
          <w:szCs w:val="24"/>
        </w:rPr>
        <w:t xml:space="preserve"> Wind weht und jeder einzelne Arbeitnehmer, bevor er fordert, auch Leistungen erbringen muss. Und das ist gut so, meint Julius.“</w:t>
      </w:r>
      <w:r w:rsidR="00DA6868">
        <w:rPr>
          <w:rStyle w:val="Funotenzeichen"/>
          <w:rFonts w:asciiTheme="minorHAnsi" w:hAnsiTheme="minorHAnsi"/>
          <w:szCs w:val="24"/>
        </w:rPr>
        <w:footnoteReference w:id="3"/>
      </w:r>
    </w:p>
    <w:p w:rsidR="00232095" w:rsidRPr="00232095" w:rsidRDefault="00232095" w:rsidP="00232095">
      <w:pPr>
        <w:rPr>
          <w:rFonts w:asciiTheme="minorHAnsi" w:hAnsiTheme="minorHAnsi"/>
          <w:szCs w:val="24"/>
        </w:rPr>
      </w:pPr>
    </w:p>
    <w:p w:rsidR="00232095" w:rsidRDefault="00232095" w:rsidP="00232095">
      <w:pPr>
        <w:rPr>
          <w:rFonts w:asciiTheme="minorHAnsi" w:hAnsiTheme="minorHAnsi"/>
          <w:szCs w:val="24"/>
        </w:rPr>
      </w:pPr>
      <w:r w:rsidRPr="00232095">
        <w:rPr>
          <w:rFonts w:asciiTheme="minorHAnsi" w:hAnsiTheme="minorHAnsi"/>
          <w:szCs w:val="24"/>
        </w:rPr>
        <w:t>Wir reagierten darauf mit einem Lese</w:t>
      </w:r>
      <w:r w:rsidR="00E15A70">
        <w:rPr>
          <w:rFonts w:asciiTheme="minorHAnsi" w:hAnsiTheme="minorHAnsi"/>
          <w:szCs w:val="24"/>
        </w:rPr>
        <w:t>rbrief an die Zuger Nachrichten</w:t>
      </w:r>
      <w:r w:rsidRPr="00232095">
        <w:rPr>
          <w:rFonts w:asciiTheme="minorHAnsi" w:hAnsiTheme="minorHAnsi"/>
          <w:szCs w:val="24"/>
        </w:rPr>
        <w:t>, d</w:t>
      </w:r>
      <w:r w:rsidR="00E15A70">
        <w:rPr>
          <w:rFonts w:asciiTheme="minorHAnsi" w:hAnsiTheme="minorHAnsi"/>
          <w:szCs w:val="24"/>
        </w:rPr>
        <w:t>er</w:t>
      </w:r>
      <w:r w:rsidRPr="00232095">
        <w:rPr>
          <w:rFonts w:asciiTheme="minorHAnsi" w:hAnsiTheme="minorHAnsi"/>
          <w:szCs w:val="24"/>
        </w:rPr>
        <w:t xml:space="preserve"> aber wie das Pressekommuniqu</w:t>
      </w:r>
      <w:r w:rsidR="00E15A70">
        <w:rPr>
          <w:rFonts w:asciiTheme="minorHAnsi" w:hAnsiTheme="minorHAnsi"/>
          <w:szCs w:val="24"/>
        </w:rPr>
        <w:t>é</w:t>
      </w:r>
      <w:r w:rsidRPr="00232095">
        <w:rPr>
          <w:rFonts w:asciiTheme="minorHAnsi" w:hAnsiTheme="minorHAnsi"/>
          <w:szCs w:val="24"/>
        </w:rPr>
        <w:t xml:space="preserve"> nicht veröffentlicht worden ist. „Sie behaupten, wir hätten das Gerücht im Umlauf gesetzt, es gäbe in der Zuger Metallindustrie Massenentlassungen. In Wirkl</w:t>
      </w:r>
      <w:r w:rsidR="00E15A70">
        <w:rPr>
          <w:rFonts w:asciiTheme="minorHAnsi" w:hAnsiTheme="minorHAnsi"/>
          <w:szCs w:val="24"/>
        </w:rPr>
        <w:t>ichkeit haben wir geschrieben, ‚</w:t>
      </w:r>
      <w:r w:rsidR="00E15A70" w:rsidRPr="00232095">
        <w:rPr>
          <w:rFonts w:asciiTheme="minorHAnsi" w:hAnsiTheme="minorHAnsi"/>
          <w:szCs w:val="24"/>
        </w:rPr>
        <w:t>dass</w:t>
      </w:r>
      <w:r w:rsidRPr="00232095">
        <w:rPr>
          <w:rFonts w:asciiTheme="minorHAnsi" w:hAnsiTheme="minorHAnsi"/>
          <w:szCs w:val="24"/>
        </w:rPr>
        <w:t xml:space="preserve"> in den betreffenden Betrieben Gerüchte über das Bevorstehen massiver Entlassungen zirkulieren</w:t>
      </w:r>
      <w:r w:rsidR="00E15A70">
        <w:rPr>
          <w:rFonts w:asciiTheme="minorHAnsi" w:hAnsiTheme="minorHAnsi"/>
          <w:szCs w:val="24"/>
        </w:rPr>
        <w:t>‘</w:t>
      </w:r>
      <w:r w:rsidRPr="00232095">
        <w:rPr>
          <w:rFonts w:asciiTheme="minorHAnsi" w:hAnsiTheme="minorHAnsi"/>
          <w:szCs w:val="24"/>
        </w:rPr>
        <w:t>. Dies ist eine Tatsache, die auch ein Personalchef nicht verleugnen kann. Zudem geben sie zu, dass es zu Entlassungen kommen wird. A</w:t>
      </w:r>
      <w:r w:rsidR="00E15A70">
        <w:rPr>
          <w:rFonts w:asciiTheme="minorHAnsi" w:hAnsiTheme="minorHAnsi"/>
          <w:szCs w:val="24"/>
        </w:rPr>
        <w:t>llerdings würden davon nur die ‚</w:t>
      </w:r>
      <w:r w:rsidRPr="00232095">
        <w:rPr>
          <w:rFonts w:asciiTheme="minorHAnsi" w:hAnsiTheme="minorHAnsi"/>
          <w:szCs w:val="24"/>
        </w:rPr>
        <w:t>faulen Eier</w:t>
      </w:r>
      <w:r w:rsidR="00E15A70">
        <w:rPr>
          <w:rFonts w:asciiTheme="minorHAnsi" w:hAnsiTheme="minorHAnsi"/>
          <w:szCs w:val="24"/>
        </w:rPr>
        <w:t>‘, ‚</w:t>
      </w:r>
      <w:r w:rsidRPr="00232095">
        <w:rPr>
          <w:rFonts w:asciiTheme="minorHAnsi" w:hAnsiTheme="minorHAnsi"/>
          <w:szCs w:val="24"/>
        </w:rPr>
        <w:t>die Arbeitnehmer mit mangelhafte</w:t>
      </w:r>
      <w:r w:rsidR="00536860">
        <w:rPr>
          <w:rFonts w:asciiTheme="minorHAnsi" w:hAnsiTheme="minorHAnsi"/>
          <w:szCs w:val="24"/>
        </w:rPr>
        <w:t>n</w:t>
      </w:r>
      <w:r w:rsidRPr="00232095">
        <w:rPr>
          <w:rFonts w:asciiTheme="minorHAnsi" w:hAnsiTheme="minorHAnsi"/>
          <w:szCs w:val="24"/>
        </w:rPr>
        <w:t xml:space="preserve"> Leistungen</w:t>
      </w:r>
      <w:r w:rsidR="00E15A70">
        <w:rPr>
          <w:rFonts w:asciiTheme="minorHAnsi" w:hAnsiTheme="minorHAnsi"/>
          <w:szCs w:val="24"/>
        </w:rPr>
        <w:t>‘</w:t>
      </w:r>
      <w:r w:rsidRPr="00232095">
        <w:rPr>
          <w:rFonts w:asciiTheme="minorHAnsi" w:hAnsiTheme="minorHAnsi"/>
          <w:szCs w:val="24"/>
        </w:rPr>
        <w:t xml:space="preserve"> betroffen: dies ist eine Beleidigung aller Arbeiter, die sich </w:t>
      </w:r>
      <w:r w:rsidR="00E15A70" w:rsidRPr="00232095">
        <w:rPr>
          <w:rFonts w:asciiTheme="minorHAnsi" w:hAnsiTheme="minorHAnsi"/>
          <w:szCs w:val="24"/>
        </w:rPr>
        <w:t>Jahre</w:t>
      </w:r>
      <w:r w:rsidRPr="00232095">
        <w:rPr>
          <w:rFonts w:asciiTheme="minorHAnsi" w:hAnsiTheme="minorHAnsi"/>
          <w:szCs w:val="24"/>
        </w:rPr>
        <w:t>-jahrzehntelang wöchentlich über 40 Stunden ei</w:t>
      </w:r>
      <w:r w:rsidR="00E15A70">
        <w:rPr>
          <w:rFonts w:asciiTheme="minorHAnsi" w:hAnsiTheme="minorHAnsi"/>
          <w:szCs w:val="24"/>
        </w:rPr>
        <w:t>ner abstumpfenden Fabrikarbeit ‚</w:t>
      </w:r>
      <w:r w:rsidRPr="00232095">
        <w:rPr>
          <w:rFonts w:asciiTheme="minorHAnsi" w:hAnsiTheme="minorHAnsi"/>
          <w:szCs w:val="24"/>
        </w:rPr>
        <w:t>widmen</w:t>
      </w:r>
      <w:r w:rsidR="00E15A70">
        <w:rPr>
          <w:rFonts w:asciiTheme="minorHAnsi" w:hAnsiTheme="minorHAnsi"/>
          <w:szCs w:val="24"/>
        </w:rPr>
        <w:t>‘</w:t>
      </w:r>
      <w:r w:rsidRPr="00232095">
        <w:rPr>
          <w:rFonts w:asciiTheme="minorHAnsi" w:hAnsiTheme="minorHAnsi"/>
          <w:szCs w:val="24"/>
        </w:rPr>
        <w:t>, um für ihren persönlichen und familiären Unterhalt und den Profit der Unternehmer und Aktionäre zu schuften und die heute zu alledem um ihre Arbeitsplätze bangen müssen</w:t>
      </w:r>
      <w:r w:rsidR="00E15A70">
        <w:rPr>
          <w:rFonts w:asciiTheme="minorHAnsi" w:hAnsiTheme="minorHAnsi"/>
          <w:szCs w:val="24"/>
        </w:rPr>
        <w:t>. Ihr ehrverletzendes Wort der ‚</w:t>
      </w:r>
      <w:r w:rsidRPr="00232095">
        <w:rPr>
          <w:rFonts w:asciiTheme="minorHAnsi" w:hAnsiTheme="minorHAnsi"/>
          <w:szCs w:val="24"/>
        </w:rPr>
        <w:t>mangelhaften Leistungen</w:t>
      </w:r>
      <w:r w:rsidR="00E15A70">
        <w:rPr>
          <w:rFonts w:asciiTheme="minorHAnsi" w:hAnsiTheme="minorHAnsi"/>
          <w:szCs w:val="24"/>
        </w:rPr>
        <w:t>‘</w:t>
      </w:r>
      <w:r w:rsidRPr="00232095">
        <w:rPr>
          <w:rFonts w:asciiTheme="minorHAnsi" w:hAnsiTheme="minorHAnsi"/>
          <w:szCs w:val="24"/>
        </w:rPr>
        <w:t xml:space="preserve"> bedeutet nichts ander</w:t>
      </w:r>
      <w:r w:rsidR="00536860">
        <w:rPr>
          <w:rFonts w:asciiTheme="minorHAnsi" w:hAnsiTheme="minorHAnsi"/>
          <w:szCs w:val="24"/>
        </w:rPr>
        <w:t>e</w:t>
      </w:r>
      <w:r w:rsidRPr="00232095">
        <w:rPr>
          <w:rFonts w:asciiTheme="minorHAnsi" w:hAnsiTheme="minorHAnsi"/>
          <w:szCs w:val="24"/>
        </w:rPr>
        <w:t xml:space="preserve">s als die </w:t>
      </w:r>
      <w:r w:rsidR="00E15A70" w:rsidRPr="00232095">
        <w:rPr>
          <w:rFonts w:asciiTheme="minorHAnsi" w:hAnsiTheme="minorHAnsi"/>
          <w:szCs w:val="24"/>
        </w:rPr>
        <w:t>Arbeiter</w:t>
      </w:r>
      <w:r w:rsidR="00536860">
        <w:rPr>
          <w:rFonts w:asciiTheme="minorHAnsi" w:hAnsiTheme="minorHAnsi"/>
          <w:szCs w:val="24"/>
        </w:rPr>
        <w:t xml:space="preserve"> in fleissige</w:t>
      </w:r>
      <w:r w:rsidR="00E15A70">
        <w:rPr>
          <w:rFonts w:asciiTheme="minorHAnsi" w:hAnsiTheme="minorHAnsi"/>
          <w:szCs w:val="24"/>
        </w:rPr>
        <w:t xml:space="preserve"> und ‚</w:t>
      </w:r>
      <w:r w:rsidRPr="00232095">
        <w:rPr>
          <w:rFonts w:asciiTheme="minorHAnsi" w:hAnsiTheme="minorHAnsi"/>
          <w:szCs w:val="24"/>
        </w:rPr>
        <w:t>faule</w:t>
      </w:r>
      <w:r w:rsidR="00E15A70">
        <w:rPr>
          <w:rFonts w:asciiTheme="minorHAnsi" w:hAnsiTheme="minorHAnsi"/>
          <w:szCs w:val="24"/>
        </w:rPr>
        <w:t>‘</w:t>
      </w:r>
      <w:r w:rsidRPr="00232095">
        <w:rPr>
          <w:rFonts w:asciiTheme="minorHAnsi" w:hAnsiTheme="minorHAnsi"/>
          <w:szCs w:val="24"/>
        </w:rPr>
        <w:t xml:space="preserve"> zu spalten und gegeneinander auszuspielen, um ihre Solidarität gegen die Kapitalisten, die heute nötiger ist denn je, zu verunmöglichen.“</w:t>
      </w:r>
      <w:r w:rsidR="00E15A70">
        <w:rPr>
          <w:rStyle w:val="Funotenzeichen"/>
          <w:rFonts w:asciiTheme="minorHAnsi" w:hAnsiTheme="minorHAnsi"/>
          <w:szCs w:val="24"/>
        </w:rPr>
        <w:footnoteReference w:id="4"/>
      </w:r>
    </w:p>
    <w:p w:rsidR="00CB3BBF" w:rsidRPr="00232095" w:rsidRDefault="00CB3BBF" w:rsidP="00232095">
      <w:pPr>
        <w:rPr>
          <w:rFonts w:asciiTheme="minorHAnsi" w:hAnsiTheme="minorHAnsi"/>
          <w:szCs w:val="24"/>
        </w:rPr>
      </w:pPr>
      <w:r w:rsidRPr="00CB3BBF">
        <w:rPr>
          <w:rFonts w:asciiTheme="minorHAnsi" w:hAnsiTheme="minorHAnsi"/>
          <w:noProof/>
          <w:szCs w:val="24"/>
        </w:rPr>
        <w:drawing>
          <wp:inline distT="0" distB="0" distL="0" distR="0">
            <wp:extent cx="4585865" cy="2092272"/>
            <wp:effectExtent l="0" t="0" r="5715"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6160" cy="2101532"/>
                    </a:xfrm>
                    <a:prstGeom prst="rect">
                      <a:avLst/>
                    </a:prstGeom>
                    <a:noFill/>
                    <a:ln>
                      <a:noFill/>
                    </a:ln>
                  </pic:spPr>
                </pic:pic>
              </a:graphicData>
            </a:graphic>
          </wp:inline>
        </w:drawing>
      </w:r>
      <w:r>
        <w:rPr>
          <w:rFonts w:asciiTheme="minorHAnsi" w:hAnsiTheme="minorHAnsi"/>
          <w:szCs w:val="24"/>
        </w:rPr>
        <w:object w:dxaOrig="1520" w:dyaOrig="987">
          <v:shape id="_x0000_i1026" type="#_x0000_t75" style="width:76.35pt;height:50.2pt" o:ole="">
            <v:imagedata r:id="rId11" o:title=""/>
          </v:shape>
          <o:OLEObject Type="Embed" ProgID="AcroExch.Document.DC" ShapeID="_x0000_i1026" DrawAspect="Icon" ObjectID="_1574409895" r:id="rId12"/>
        </w:object>
      </w:r>
    </w:p>
    <w:p w:rsidR="00232095" w:rsidRPr="00232095" w:rsidRDefault="00232095" w:rsidP="00232095">
      <w:pPr>
        <w:rPr>
          <w:rFonts w:asciiTheme="minorHAnsi" w:hAnsiTheme="minorHAnsi"/>
          <w:szCs w:val="24"/>
        </w:rPr>
      </w:pPr>
    </w:p>
    <w:p w:rsidR="00320FF5" w:rsidRDefault="00320FF5" w:rsidP="00232095">
      <w:pPr>
        <w:rPr>
          <w:rFonts w:asciiTheme="minorHAnsi" w:hAnsiTheme="minorHAnsi"/>
          <w:szCs w:val="24"/>
        </w:rPr>
      </w:pPr>
    </w:p>
    <w:p w:rsidR="00F603AB" w:rsidRDefault="00F603AB" w:rsidP="00232095">
      <w:pPr>
        <w:rPr>
          <w:rFonts w:asciiTheme="minorHAnsi" w:hAnsiTheme="minorHAnsi"/>
          <w:szCs w:val="24"/>
        </w:rPr>
      </w:pPr>
      <w:r>
        <w:rPr>
          <w:rFonts w:asciiTheme="minorHAnsi" w:hAnsiTheme="minorHAnsi"/>
          <w:szCs w:val="24"/>
        </w:rPr>
        <w:t>10.12.2017</w:t>
      </w:r>
    </w:p>
    <w:p w:rsidR="00F603AB" w:rsidRPr="00232095" w:rsidRDefault="00F603AB" w:rsidP="00232095">
      <w:pPr>
        <w:rPr>
          <w:rFonts w:asciiTheme="minorHAnsi" w:hAnsiTheme="minorHAnsi"/>
          <w:szCs w:val="24"/>
        </w:rPr>
      </w:pPr>
    </w:p>
    <w:sectPr w:rsidR="00F603AB" w:rsidRPr="00232095">
      <w:headerReference w:type="default" r:id="rId13"/>
      <w:pgSz w:w="11907" w:h="16840"/>
      <w:pgMar w:top="1418" w:right="1418" w:bottom="1134" w:left="1418" w:header="720" w:footer="889"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577" w:rsidRDefault="00FE2577">
      <w:r>
        <w:separator/>
      </w:r>
    </w:p>
  </w:endnote>
  <w:endnote w:type="continuationSeparator" w:id="0">
    <w:p w:rsidR="00FE2577" w:rsidRDefault="00FE2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Serif">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577" w:rsidRDefault="00FE2577">
      <w:r>
        <w:separator/>
      </w:r>
    </w:p>
  </w:footnote>
  <w:footnote w:type="continuationSeparator" w:id="0">
    <w:p w:rsidR="00FE2577" w:rsidRDefault="00FE2577">
      <w:r>
        <w:continuationSeparator/>
      </w:r>
    </w:p>
  </w:footnote>
  <w:footnote w:id="1">
    <w:p w:rsidR="00C70DA0" w:rsidRPr="00C70DA0" w:rsidRDefault="00C70DA0">
      <w:pPr>
        <w:pStyle w:val="Funotentext"/>
        <w:rPr>
          <w:rFonts w:asciiTheme="minorHAnsi" w:hAnsiTheme="minorHAnsi" w:cstheme="minorHAnsi"/>
        </w:rPr>
      </w:pPr>
      <w:r w:rsidRPr="00C70DA0">
        <w:rPr>
          <w:rStyle w:val="Funotenzeichen"/>
          <w:rFonts w:asciiTheme="minorHAnsi" w:hAnsiTheme="minorHAnsi" w:cstheme="minorHAnsi"/>
        </w:rPr>
        <w:footnoteRef/>
      </w:r>
      <w:r w:rsidRPr="00C70DA0">
        <w:rPr>
          <w:rFonts w:asciiTheme="minorHAnsi" w:hAnsiTheme="minorHAnsi" w:cstheme="minorHAnsi"/>
        </w:rPr>
        <w:t xml:space="preserve"> „Die Entstehung der Zuger ‚Neuen Linke‘, Bruno Bollinger, in „SAP: Die ersten 10 Jahre“, 1983</w:t>
      </w:r>
    </w:p>
  </w:footnote>
  <w:footnote w:id="2">
    <w:p w:rsidR="00FE2E7A" w:rsidRPr="007C35B5" w:rsidRDefault="00FE2E7A">
      <w:pPr>
        <w:pStyle w:val="Funotentext"/>
        <w:rPr>
          <w:rFonts w:asciiTheme="minorHAnsi" w:hAnsiTheme="minorHAnsi" w:cstheme="minorHAnsi"/>
        </w:rPr>
      </w:pPr>
      <w:r w:rsidRPr="007C35B5">
        <w:rPr>
          <w:rStyle w:val="Funotenzeichen"/>
          <w:rFonts w:asciiTheme="minorHAnsi" w:hAnsiTheme="minorHAnsi" w:cstheme="minorHAnsi"/>
        </w:rPr>
        <w:footnoteRef/>
      </w:r>
      <w:r w:rsidRPr="007C35B5">
        <w:rPr>
          <w:rFonts w:asciiTheme="minorHAnsi" w:hAnsiTheme="minorHAnsi" w:cstheme="minorHAnsi"/>
        </w:rPr>
        <w:t xml:space="preserve"> RML-Pressecommuniqué, 22. Januar 1975</w:t>
      </w:r>
    </w:p>
  </w:footnote>
  <w:footnote w:id="3">
    <w:p w:rsidR="00FE2E7A" w:rsidRPr="007C35B5" w:rsidRDefault="00FE2E7A">
      <w:pPr>
        <w:pStyle w:val="Funotentext"/>
        <w:rPr>
          <w:rFonts w:asciiTheme="minorHAnsi" w:hAnsiTheme="minorHAnsi" w:cstheme="minorHAnsi"/>
        </w:rPr>
      </w:pPr>
      <w:r w:rsidRPr="007C35B5">
        <w:rPr>
          <w:rStyle w:val="Funotenzeichen"/>
          <w:rFonts w:asciiTheme="minorHAnsi" w:hAnsiTheme="minorHAnsi" w:cstheme="minorHAnsi"/>
        </w:rPr>
        <w:footnoteRef/>
      </w:r>
      <w:r w:rsidRPr="007C35B5">
        <w:rPr>
          <w:rFonts w:asciiTheme="minorHAnsi" w:hAnsiTheme="minorHAnsi" w:cstheme="minorHAnsi"/>
        </w:rPr>
        <w:t xml:space="preserve"> Zuger Nachrichten, 24. Januar 1975</w:t>
      </w:r>
    </w:p>
  </w:footnote>
  <w:footnote w:id="4">
    <w:p w:rsidR="00FE2E7A" w:rsidRPr="007C35B5" w:rsidRDefault="00FE2E7A">
      <w:pPr>
        <w:pStyle w:val="Funotentext"/>
        <w:rPr>
          <w:rFonts w:asciiTheme="minorHAnsi" w:hAnsiTheme="minorHAnsi" w:cstheme="minorHAnsi"/>
        </w:rPr>
      </w:pPr>
      <w:r w:rsidRPr="007C35B5">
        <w:rPr>
          <w:rStyle w:val="Funotenzeichen"/>
          <w:rFonts w:asciiTheme="minorHAnsi" w:hAnsiTheme="minorHAnsi" w:cstheme="minorHAnsi"/>
        </w:rPr>
        <w:footnoteRef/>
      </w:r>
      <w:r w:rsidRPr="007C35B5">
        <w:rPr>
          <w:rFonts w:asciiTheme="minorHAnsi" w:hAnsiTheme="minorHAnsi" w:cstheme="minorHAnsi"/>
        </w:rPr>
        <w:t xml:space="preserve"> RML-Leserbrief vom 27. Januar 1975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E7A" w:rsidRPr="006E70BA" w:rsidRDefault="00FE2E7A" w:rsidP="00D336D5">
    <w:pPr>
      <w:pStyle w:val="Fuzeile"/>
      <w:shd w:val="clear" w:color="auto" w:fill="000000" w:themeFill="text1"/>
      <w:tabs>
        <w:tab w:val="clear" w:pos="4819"/>
        <w:tab w:val="left" w:pos="0"/>
        <w:tab w:val="center" w:pos="4536"/>
      </w:tabs>
      <w:rPr>
        <w:rFonts w:ascii="Calibri" w:hAnsi="Calibri"/>
        <w:b/>
        <w:color w:val="FF0000"/>
        <w:szCs w:val="24"/>
      </w:rPr>
    </w:pPr>
    <w:r w:rsidRPr="006E70BA">
      <w:rPr>
        <w:rFonts w:ascii="Calibri" w:hAnsi="Calibri"/>
        <w:color w:val="FF0000"/>
        <w:szCs w:val="24"/>
      </w:rPr>
      <w:t>Bruno Bollinger</w:t>
    </w:r>
    <w:r w:rsidRPr="006E70BA">
      <w:rPr>
        <w:rFonts w:ascii="Calibri" w:hAnsi="Calibri"/>
        <w:color w:val="FF0000"/>
        <w:szCs w:val="24"/>
      </w:rPr>
      <w:tab/>
    </w:r>
    <w:r w:rsidRPr="006E70BA">
      <w:rPr>
        <w:rFonts w:ascii="Calibri" w:hAnsi="Calibri"/>
        <w:b/>
        <w:color w:val="FF0000"/>
        <w:szCs w:val="24"/>
      </w:rPr>
      <w:t>Gewerkschaften und 1. Mai in Zug</w:t>
    </w:r>
    <w:r w:rsidRPr="006E70BA">
      <w:rPr>
        <w:rFonts w:ascii="Calibri" w:hAnsi="Calibri"/>
        <w:b/>
        <w:color w:val="FF0000"/>
        <w:szCs w:val="24"/>
      </w:rPr>
      <w:tab/>
    </w:r>
    <w:r w:rsidRPr="005E1049">
      <w:rPr>
        <w:rFonts w:ascii="Calibri" w:hAnsi="Calibri"/>
        <w:color w:val="FF0000"/>
        <w:szCs w:val="24"/>
      </w:rPr>
      <w:t>Munggenverlag</w:t>
    </w:r>
  </w:p>
  <w:p w:rsidR="00FE2E7A" w:rsidRPr="006E70BA" w:rsidRDefault="00FE2E7A" w:rsidP="0033501D">
    <w:pPr>
      <w:pStyle w:val="Kopfzeile"/>
      <w:shd w:val="clear" w:color="auto" w:fill="FF0000"/>
      <w:tabs>
        <w:tab w:val="clear" w:pos="4819"/>
        <w:tab w:val="center" w:pos="4535"/>
      </w:tabs>
      <w:jc w:val="center"/>
      <w:rPr>
        <w:rFonts w:ascii="Calibri" w:hAnsi="Calibri"/>
        <w:b/>
        <w:color w:val="FFFF00"/>
        <w:sz w:val="32"/>
        <w:szCs w:val="32"/>
      </w:rPr>
    </w:pPr>
    <w:r>
      <w:rPr>
        <w:rFonts w:ascii="Calibri" w:hAnsi="Calibri"/>
        <w:b/>
        <w:color w:val="FFFF00"/>
        <w:sz w:val="32"/>
        <w:szCs w:val="32"/>
      </w:rPr>
      <w:t>1975 – Da</w:t>
    </w:r>
    <w:r w:rsidR="00536860">
      <w:rPr>
        <w:rFonts w:ascii="Calibri" w:hAnsi="Calibri"/>
        <w:b/>
        <w:color w:val="FFFF00"/>
        <w:sz w:val="32"/>
        <w:szCs w:val="32"/>
      </w:rPr>
      <w:t xml:space="preserve">s Jahr der Krise: </w:t>
    </w:r>
    <w:r w:rsidR="007504F5">
      <w:rPr>
        <w:rFonts w:ascii="Calibri" w:hAnsi="Calibri"/>
        <w:b/>
        <w:color w:val="FFFF00"/>
        <w:sz w:val="32"/>
        <w:szCs w:val="32"/>
      </w:rPr>
      <w:t>V</w:t>
    </w:r>
    <w:r w:rsidR="00536860">
      <w:rPr>
        <w:rFonts w:ascii="Calibri" w:hAnsi="Calibri"/>
        <w:b/>
        <w:color w:val="FFFF00"/>
        <w:sz w:val="32"/>
        <w:szCs w:val="32"/>
      </w:rPr>
      <w:t>-Z</w:t>
    </w:r>
    <w:r w:rsidR="007504F5">
      <w:rPr>
        <w:rFonts w:ascii="Calibri" w:hAnsi="Calibri"/>
        <w:b/>
        <w:color w:val="FFFF00"/>
        <w:sz w:val="32"/>
        <w:szCs w:val="32"/>
      </w:rPr>
      <w:t>ug</w:t>
    </w:r>
  </w:p>
  <w:p w:rsidR="00FE2E7A" w:rsidRPr="005E1049" w:rsidRDefault="00FE2E7A" w:rsidP="005E1049">
    <w:pPr>
      <w:pStyle w:val="Kopfzeile"/>
      <w:tabs>
        <w:tab w:val="clear" w:pos="4819"/>
        <w:tab w:val="clear" w:pos="9071"/>
        <w:tab w:val="center" w:pos="4536"/>
        <w:tab w:val="right" w:pos="9073"/>
      </w:tabs>
      <w:jc w:val="right"/>
      <w:rPr>
        <w:b/>
        <w:color w:val="FFFFFF" w:themeColor="background1"/>
        <w:sz w:val="20"/>
      </w:rPr>
    </w:pPr>
    <w:r w:rsidRPr="005E1049">
      <w:rPr>
        <w:rStyle w:val="Seitenzahl"/>
        <w:rFonts w:ascii="Calibri" w:hAnsi="Calibri"/>
        <w:b/>
        <w:color w:val="FFFFFF" w:themeColor="background1"/>
        <w:szCs w:val="24"/>
        <w:highlight w:val="darkGray"/>
      </w:rPr>
      <w:fldChar w:fldCharType="begin"/>
    </w:r>
    <w:r w:rsidRPr="005E1049">
      <w:rPr>
        <w:rStyle w:val="Seitenzahl"/>
        <w:rFonts w:ascii="Calibri" w:hAnsi="Calibri"/>
        <w:b/>
        <w:color w:val="FFFFFF" w:themeColor="background1"/>
        <w:szCs w:val="24"/>
        <w:highlight w:val="darkGray"/>
      </w:rPr>
      <w:instrText xml:space="preserve"> PAGE </w:instrText>
    </w:r>
    <w:r w:rsidRPr="005E1049">
      <w:rPr>
        <w:rStyle w:val="Seitenzahl"/>
        <w:rFonts w:ascii="Calibri" w:hAnsi="Calibri"/>
        <w:b/>
        <w:color w:val="FFFFFF" w:themeColor="background1"/>
        <w:szCs w:val="24"/>
        <w:highlight w:val="darkGray"/>
      </w:rPr>
      <w:fldChar w:fldCharType="separate"/>
    </w:r>
    <w:r w:rsidR="00B3007F">
      <w:rPr>
        <w:rStyle w:val="Seitenzahl"/>
        <w:rFonts w:ascii="Calibri" w:hAnsi="Calibri"/>
        <w:b/>
        <w:noProof/>
        <w:color w:val="FFFFFF" w:themeColor="background1"/>
        <w:szCs w:val="24"/>
        <w:highlight w:val="darkGray"/>
      </w:rPr>
      <w:t>1</w:t>
    </w:r>
    <w:r w:rsidRPr="005E1049">
      <w:rPr>
        <w:rStyle w:val="Seitenzahl"/>
        <w:rFonts w:ascii="Calibri" w:hAnsi="Calibri"/>
        <w:b/>
        <w:color w:val="FFFFFF" w:themeColor="background1"/>
        <w:szCs w:val="24"/>
        <w:highlight w:val="darkGray"/>
      </w:rPr>
      <w:fldChar w:fldCharType="end"/>
    </w:r>
    <w:r w:rsidRPr="005E1049">
      <w:rPr>
        <w:rFonts w:ascii="Calibri" w:hAnsi="Calibri"/>
        <w:b/>
        <w:color w:val="FFFFFF" w:themeColor="background1"/>
        <w:szCs w:val="24"/>
        <w:highlight w:val="darkGray"/>
      </w:rPr>
      <w:t xml:space="preserve"> / </w:t>
    </w:r>
    <w:r w:rsidRPr="005E1049">
      <w:rPr>
        <w:rStyle w:val="Seitenzahl"/>
        <w:rFonts w:ascii="Calibri" w:hAnsi="Calibri" w:cs="Arial"/>
        <w:color w:val="FFFFFF" w:themeColor="background1"/>
        <w:szCs w:val="24"/>
        <w:highlight w:val="darkGray"/>
      </w:rPr>
      <w:fldChar w:fldCharType="begin"/>
    </w:r>
    <w:r w:rsidRPr="005E1049">
      <w:rPr>
        <w:rStyle w:val="Seitenzahl"/>
        <w:rFonts w:ascii="Calibri" w:hAnsi="Calibri" w:cs="Arial"/>
        <w:color w:val="FFFFFF" w:themeColor="background1"/>
        <w:szCs w:val="24"/>
        <w:highlight w:val="darkGray"/>
      </w:rPr>
      <w:instrText xml:space="preserve"> NUMPAGES </w:instrText>
    </w:r>
    <w:r w:rsidRPr="005E1049">
      <w:rPr>
        <w:rStyle w:val="Seitenzahl"/>
        <w:rFonts w:ascii="Calibri" w:hAnsi="Calibri" w:cs="Arial"/>
        <w:color w:val="FFFFFF" w:themeColor="background1"/>
        <w:szCs w:val="24"/>
        <w:highlight w:val="darkGray"/>
      </w:rPr>
      <w:fldChar w:fldCharType="separate"/>
    </w:r>
    <w:r w:rsidR="00B3007F">
      <w:rPr>
        <w:rStyle w:val="Seitenzahl"/>
        <w:rFonts w:ascii="Calibri" w:hAnsi="Calibri" w:cs="Arial"/>
        <w:noProof/>
        <w:color w:val="FFFFFF" w:themeColor="background1"/>
        <w:szCs w:val="24"/>
        <w:highlight w:val="darkGray"/>
      </w:rPr>
      <w:t>2</w:t>
    </w:r>
    <w:r w:rsidRPr="005E1049">
      <w:rPr>
        <w:rStyle w:val="Seitenzahl"/>
        <w:rFonts w:ascii="Calibri" w:hAnsi="Calibri" w:cs="Arial"/>
        <w:color w:val="FFFFFF" w:themeColor="background1"/>
        <w:szCs w:val="24"/>
        <w:highlight w:val="darkGray"/>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proofState w:spelling="clean" w:grammar="clean"/>
  <w:defaultTabStop w:val="708"/>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1A0"/>
    <w:rsid w:val="00014075"/>
    <w:rsid w:val="000B3EE5"/>
    <w:rsid w:val="000C357F"/>
    <w:rsid w:val="001073C1"/>
    <w:rsid w:val="00125270"/>
    <w:rsid w:val="0014065F"/>
    <w:rsid w:val="001640BF"/>
    <w:rsid w:val="00171D9E"/>
    <w:rsid w:val="00187A49"/>
    <w:rsid w:val="001D7083"/>
    <w:rsid w:val="002171AD"/>
    <w:rsid w:val="00220642"/>
    <w:rsid w:val="00232095"/>
    <w:rsid w:val="00232AB9"/>
    <w:rsid w:val="00235E41"/>
    <w:rsid w:val="00263748"/>
    <w:rsid w:val="0026755A"/>
    <w:rsid w:val="00271FFF"/>
    <w:rsid w:val="00276F24"/>
    <w:rsid w:val="00287390"/>
    <w:rsid w:val="002C3DF8"/>
    <w:rsid w:val="002F1BCB"/>
    <w:rsid w:val="002F3430"/>
    <w:rsid w:val="002F61A1"/>
    <w:rsid w:val="00302110"/>
    <w:rsid w:val="003103EE"/>
    <w:rsid w:val="00320FF5"/>
    <w:rsid w:val="00330B55"/>
    <w:rsid w:val="0033501D"/>
    <w:rsid w:val="003A2CC6"/>
    <w:rsid w:val="003A57BD"/>
    <w:rsid w:val="003E30B4"/>
    <w:rsid w:val="003F2CAE"/>
    <w:rsid w:val="00407321"/>
    <w:rsid w:val="00452756"/>
    <w:rsid w:val="004739BB"/>
    <w:rsid w:val="00474F58"/>
    <w:rsid w:val="00482D58"/>
    <w:rsid w:val="004B38A1"/>
    <w:rsid w:val="004E0323"/>
    <w:rsid w:val="004E49A5"/>
    <w:rsid w:val="005311DA"/>
    <w:rsid w:val="00536860"/>
    <w:rsid w:val="00560F6A"/>
    <w:rsid w:val="00563AF4"/>
    <w:rsid w:val="0057509B"/>
    <w:rsid w:val="005755C8"/>
    <w:rsid w:val="005A0341"/>
    <w:rsid w:val="005A0D32"/>
    <w:rsid w:val="005D2A98"/>
    <w:rsid w:val="005E1049"/>
    <w:rsid w:val="005E6C49"/>
    <w:rsid w:val="005F42B6"/>
    <w:rsid w:val="0060790E"/>
    <w:rsid w:val="00610F1F"/>
    <w:rsid w:val="00631FD1"/>
    <w:rsid w:val="006844F2"/>
    <w:rsid w:val="00696D0E"/>
    <w:rsid w:val="006E27BF"/>
    <w:rsid w:val="00724072"/>
    <w:rsid w:val="00735023"/>
    <w:rsid w:val="007504F5"/>
    <w:rsid w:val="00760E68"/>
    <w:rsid w:val="00773A19"/>
    <w:rsid w:val="007A7479"/>
    <w:rsid w:val="007C13B8"/>
    <w:rsid w:val="007C35B5"/>
    <w:rsid w:val="00806BBF"/>
    <w:rsid w:val="00812A61"/>
    <w:rsid w:val="00814847"/>
    <w:rsid w:val="00840767"/>
    <w:rsid w:val="00862C06"/>
    <w:rsid w:val="008C301D"/>
    <w:rsid w:val="008C3CB4"/>
    <w:rsid w:val="008D25DE"/>
    <w:rsid w:val="008D6249"/>
    <w:rsid w:val="008F21E4"/>
    <w:rsid w:val="00903885"/>
    <w:rsid w:val="009041B1"/>
    <w:rsid w:val="009B4E2E"/>
    <w:rsid w:val="009D38F2"/>
    <w:rsid w:val="009E078E"/>
    <w:rsid w:val="00A145E8"/>
    <w:rsid w:val="00A2071C"/>
    <w:rsid w:val="00A36A4C"/>
    <w:rsid w:val="00A3757F"/>
    <w:rsid w:val="00A5790A"/>
    <w:rsid w:val="00A6273C"/>
    <w:rsid w:val="00A715BB"/>
    <w:rsid w:val="00AA0D77"/>
    <w:rsid w:val="00AF4231"/>
    <w:rsid w:val="00B16DD7"/>
    <w:rsid w:val="00B26957"/>
    <w:rsid w:val="00B3007F"/>
    <w:rsid w:val="00B43343"/>
    <w:rsid w:val="00B60E7A"/>
    <w:rsid w:val="00B6791A"/>
    <w:rsid w:val="00BF5F5B"/>
    <w:rsid w:val="00C0239A"/>
    <w:rsid w:val="00C269CA"/>
    <w:rsid w:val="00C44B8B"/>
    <w:rsid w:val="00C64FF6"/>
    <w:rsid w:val="00C70DA0"/>
    <w:rsid w:val="00CB3BBF"/>
    <w:rsid w:val="00CC54F6"/>
    <w:rsid w:val="00CD0E44"/>
    <w:rsid w:val="00CF38E6"/>
    <w:rsid w:val="00D05045"/>
    <w:rsid w:val="00D06466"/>
    <w:rsid w:val="00D336D5"/>
    <w:rsid w:val="00D34CDF"/>
    <w:rsid w:val="00D36ADB"/>
    <w:rsid w:val="00D53C32"/>
    <w:rsid w:val="00D73E1D"/>
    <w:rsid w:val="00D85EB5"/>
    <w:rsid w:val="00DA6868"/>
    <w:rsid w:val="00DA7B49"/>
    <w:rsid w:val="00DC7A3E"/>
    <w:rsid w:val="00DD00D8"/>
    <w:rsid w:val="00DD25A9"/>
    <w:rsid w:val="00DF0343"/>
    <w:rsid w:val="00DF0642"/>
    <w:rsid w:val="00E04367"/>
    <w:rsid w:val="00E157C0"/>
    <w:rsid w:val="00E15A70"/>
    <w:rsid w:val="00E33287"/>
    <w:rsid w:val="00E47330"/>
    <w:rsid w:val="00E47CC3"/>
    <w:rsid w:val="00E846A7"/>
    <w:rsid w:val="00EB68AF"/>
    <w:rsid w:val="00EE0126"/>
    <w:rsid w:val="00EE0316"/>
    <w:rsid w:val="00EF5C52"/>
    <w:rsid w:val="00EF64F3"/>
    <w:rsid w:val="00F17F6C"/>
    <w:rsid w:val="00F331E4"/>
    <w:rsid w:val="00F4530F"/>
    <w:rsid w:val="00F461A0"/>
    <w:rsid w:val="00F47A62"/>
    <w:rsid w:val="00F603AB"/>
    <w:rsid w:val="00F83EBC"/>
    <w:rsid w:val="00F95ED0"/>
    <w:rsid w:val="00FD1DFB"/>
    <w:rsid w:val="00FE2577"/>
    <w:rsid w:val="00FE2E7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1F46E59-6FB6-4A98-8657-5F7916EEA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S Serif" w:eastAsia="Times New Roman" w:hAnsi="MS Serif"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textAlignment w:val="baseline"/>
    </w:pPr>
    <w:rPr>
      <w:rFonts w:ascii="Times New Roman" w:hAnsi="Times New Roman"/>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819"/>
        <w:tab w:val="right" w:pos="9071"/>
      </w:tabs>
    </w:pPr>
  </w:style>
  <w:style w:type="paragraph" w:styleId="Kopfzeile">
    <w:name w:val="header"/>
    <w:basedOn w:val="Standard"/>
    <w:semiHidden/>
    <w:pPr>
      <w:tabs>
        <w:tab w:val="center" w:pos="4819"/>
        <w:tab w:val="right" w:pos="9071"/>
      </w:tabs>
    </w:pPr>
  </w:style>
  <w:style w:type="character" w:styleId="Seitenzahl">
    <w:name w:val="page number"/>
    <w:basedOn w:val="Absatz-Standardschriftart"/>
    <w:semiHidden/>
  </w:style>
  <w:style w:type="table" w:styleId="Tabellenraster">
    <w:name w:val="Table Grid"/>
    <w:basedOn w:val="NormaleTabelle"/>
    <w:rsid w:val="0030211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6755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6755A"/>
    <w:rPr>
      <w:rFonts w:ascii="Segoe UI" w:hAnsi="Segoe UI" w:cs="Segoe UI"/>
      <w:sz w:val="18"/>
      <w:szCs w:val="18"/>
      <w:lang w:val="de-DE"/>
    </w:rPr>
  </w:style>
  <w:style w:type="paragraph" w:styleId="Funotentext">
    <w:name w:val="footnote text"/>
    <w:basedOn w:val="Standard"/>
    <w:link w:val="FunotentextZchn"/>
    <w:uiPriority w:val="99"/>
    <w:semiHidden/>
    <w:unhideWhenUsed/>
    <w:rsid w:val="00232AB9"/>
    <w:rPr>
      <w:sz w:val="20"/>
    </w:rPr>
  </w:style>
  <w:style w:type="character" w:customStyle="1" w:styleId="FunotentextZchn">
    <w:name w:val="Fußnotentext Zchn"/>
    <w:basedOn w:val="Absatz-Standardschriftart"/>
    <w:link w:val="Funotentext"/>
    <w:uiPriority w:val="99"/>
    <w:semiHidden/>
    <w:rsid w:val="00232AB9"/>
    <w:rPr>
      <w:rFonts w:ascii="Times New Roman" w:hAnsi="Times New Roman"/>
      <w:lang w:val="de-DE"/>
    </w:rPr>
  </w:style>
  <w:style w:type="character" w:styleId="Funotenzeichen">
    <w:name w:val="footnote reference"/>
    <w:basedOn w:val="Absatz-Standardschriftart"/>
    <w:uiPriority w:val="99"/>
    <w:semiHidden/>
    <w:unhideWhenUsed/>
    <w:rsid w:val="00232A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E895B-1696-418C-83F3-46F51C7FE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737</Words>
  <Characters>4650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19</vt:lpstr>
    </vt:vector>
  </TitlesOfParts>
  <Company> </Company>
  <LinksUpToDate>false</LinksUpToDate>
  <CharactersWithSpaces>5377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dc:title>
  <dc:subject/>
  <dc:creator>GBI</dc:creator>
  <cp:keywords/>
  <dc:description/>
  <cp:lastModifiedBy>Bruno Bollinger</cp:lastModifiedBy>
  <cp:revision>4</cp:revision>
  <cp:lastPrinted>2017-08-01T09:32:00Z</cp:lastPrinted>
  <dcterms:created xsi:type="dcterms:W3CDTF">2017-12-10T09:27:00Z</dcterms:created>
  <dcterms:modified xsi:type="dcterms:W3CDTF">2017-12-10T10:18:00Z</dcterms:modified>
</cp:coreProperties>
</file>